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777E05" w14:textId="77777777" w:rsidR="004275A9" w:rsidRDefault="004275A9" w:rsidP="004275A9">
      <w:pPr>
        <w:pStyle w:val="Heading1"/>
        <w:shd w:val="clear" w:color="auto" w:fill="FFFFFF"/>
        <w:spacing w:before="0"/>
        <w:rPr>
          <w:rFonts w:ascii="Lato" w:hAnsi="Lato"/>
          <w:color w:val="1F1A22"/>
          <w:sz w:val="45"/>
          <w:szCs w:val="45"/>
        </w:rPr>
      </w:pPr>
      <w:r>
        <w:rPr>
          <w:rStyle w:val="Strong"/>
          <w:rFonts w:ascii="Lato" w:hAnsi="Lato"/>
          <w:b w:val="0"/>
          <w:bCs w:val="0"/>
          <w:color w:val="1F1A22"/>
          <w:sz w:val="45"/>
          <w:szCs w:val="45"/>
        </w:rPr>
        <w:t>Employment Practice Living Wage</w:t>
      </w:r>
    </w:p>
    <w:p w14:paraId="682A4C52" w14:textId="77777777" w:rsidR="004275A9" w:rsidRDefault="004275A9" w:rsidP="004275A9">
      <w:pPr>
        <w:pStyle w:val="NormalWeb"/>
        <w:shd w:val="clear" w:color="auto" w:fill="FFFFFF"/>
        <w:spacing w:before="0" w:beforeAutospacing="0" w:after="360" w:afterAutospacing="0"/>
        <w:rPr>
          <w:rFonts w:ascii="Lato" w:hAnsi="Lato"/>
          <w:color w:val="4A474B"/>
        </w:rPr>
      </w:pPr>
      <w:r>
        <w:rPr>
          <w:rFonts w:ascii="Lato" w:hAnsi="Lato"/>
          <w:color w:val="4A474B"/>
        </w:rPr>
        <w:t>                   Since the AIOU is a public sector university, it complies with the policy already in place by the Finance Division, Government of Pakistan. The policy grants rights to all civil employees a minimum of 25,000/- PKR which is determined as a decent local living wage by the Government of Pakistan. The official notification is provided in the following link:</w:t>
      </w:r>
    </w:p>
    <w:p w14:paraId="39BEE312" w14:textId="77777777" w:rsidR="004275A9" w:rsidRDefault="004275A9" w:rsidP="004275A9">
      <w:pPr>
        <w:pStyle w:val="NormalWeb"/>
        <w:shd w:val="clear" w:color="auto" w:fill="FFFFFF"/>
        <w:spacing w:before="0" w:beforeAutospacing="0" w:after="360" w:afterAutospacing="0"/>
        <w:rPr>
          <w:rFonts w:ascii="Lato" w:hAnsi="Lato"/>
          <w:color w:val="4A474B"/>
        </w:rPr>
      </w:pPr>
      <w:hyperlink r:id="rId5" w:history="1">
        <w:r>
          <w:rPr>
            <w:rStyle w:val="Hyperlink"/>
            <w:rFonts w:ascii="Lato" w:eastAsiaTheme="majorEastAsia" w:hAnsi="Lato"/>
            <w:color w:val="783D98"/>
          </w:rPr>
          <w:t>https://www.finance.gov.pk/circulars/circular_14042022_1.pdf</w:t>
        </w:r>
      </w:hyperlink>
    </w:p>
    <w:p w14:paraId="6B19F7FD" w14:textId="793C83A8" w:rsidR="004275A9" w:rsidRDefault="004275A9" w:rsidP="004275A9">
      <w:pPr>
        <w:shd w:val="clear" w:color="auto" w:fill="FFFFFF"/>
        <w:rPr>
          <w:rFonts w:ascii="Lato" w:hAnsi="Lato"/>
          <w:color w:val="4A474B"/>
        </w:rPr>
      </w:pPr>
      <w:r>
        <w:rPr>
          <w:rFonts w:ascii="Lato" w:hAnsi="Lato"/>
          <w:noProof/>
          <w:color w:val="783D98"/>
        </w:rPr>
        <w:drawing>
          <wp:inline distT="0" distB="0" distL="0" distR="0" wp14:anchorId="7CC682DD" wp14:editId="51DF2934">
            <wp:extent cx="4773930" cy="5347970"/>
            <wp:effectExtent l="0" t="0" r="7620" b="5080"/>
            <wp:docPr id="100" name="Picture 100">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73930" cy="5347970"/>
                    </a:xfrm>
                    <a:prstGeom prst="rect">
                      <a:avLst/>
                    </a:prstGeom>
                    <a:noFill/>
                    <a:ln>
                      <a:noFill/>
                    </a:ln>
                  </pic:spPr>
                </pic:pic>
              </a:graphicData>
            </a:graphic>
          </wp:inline>
        </w:drawing>
      </w:r>
    </w:p>
    <w:p w14:paraId="5E4B8591" w14:textId="77777777" w:rsidR="004275A9" w:rsidRDefault="004275A9" w:rsidP="004275A9">
      <w:pPr>
        <w:pStyle w:val="NormalWeb"/>
        <w:shd w:val="clear" w:color="auto" w:fill="FFFFFF"/>
        <w:spacing w:before="0" w:beforeAutospacing="0" w:after="360" w:afterAutospacing="0"/>
        <w:rPr>
          <w:rFonts w:ascii="Lato" w:hAnsi="Lato"/>
          <w:color w:val="4A474B"/>
        </w:rPr>
      </w:pPr>
      <w:r>
        <w:rPr>
          <w:rStyle w:val="Strong"/>
          <w:rFonts w:ascii="Lato" w:hAnsi="Lato"/>
          <w:color w:val="4A474B"/>
        </w:rPr>
        <w:t>The average salary levels of our faculty and staff, as shown below, are all higher than the aforementioned basic wage standard.</w:t>
      </w:r>
    </w:p>
    <w:p w14:paraId="124FF1CE" w14:textId="6C445F3F" w:rsidR="004275A9" w:rsidRDefault="004275A9" w:rsidP="004275A9">
      <w:pPr>
        <w:shd w:val="clear" w:color="auto" w:fill="FFFFFF"/>
        <w:rPr>
          <w:rFonts w:ascii="Lato" w:hAnsi="Lato"/>
          <w:color w:val="4A474B"/>
        </w:rPr>
      </w:pPr>
      <w:r>
        <w:rPr>
          <w:rFonts w:ascii="Lato" w:hAnsi="Lato"/>
          <w:noProof/>
          <w:color w:val="783D98"/>
        </w:rPr>
        <w:drawing>
          <wp:inline distT="0" distB="0" distL="0" distR="0" wp14:anchorId="66976513" wp14:editId="2B76165B">
            <wp:extent cx="6750685" cy="1708785"/>
            <wp:effectExtent l="0" t="0" r="0" b="5715"/>
            <wp:docPr id="99" name="Picture 99">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50685" cy="1708785"/>
                    </a:xfrm>
                    <a:prstGeom prst="rect">
                      <a:avLst/>
                    </a:prstGeom>
                    <a:noFill/>
                    <a:ln>
                      <a:noFill/>
                    </a:ln>
                  </pic:spPr>
                </pic:pic>
              </a:graphicData>
            </a:graphic>
          </wp:inline>
        </w:drawing>
      </w:r>
    </w:p>
    <w:p w14:paraId="1FFC356B" w14:textId="77777777" w:rsidR="004275A9" w:rsidRDefault="004275A9" w:rsidP="004275A9">
      <w:pPr>
        <w:pStyle w:val="NormalWeb"/>
        <w:shd w:val="clear" w:color="auto" w:fill="FFFFFF"/>
        <w:spacing w:before="0" w:beforeAutospacing="0" w:after="360" w:afterAutospacing="0"/>
        <w:rPr>
          <w:rFonts w:ascii="Lato" w:hAnsi="Lato"/>
          <w:color w:val="4A474B"/>
        </w:rPr>
      </w:pPr>
      <w:r>
        <w:rPr>
          <w:rStyle w:val="Strong"/>
          <w:rFonts w:ascii="Lato" w:hAnsi="Lato"/>
          <w:color w:val="4A474B"/>
        </w:rPr>
        <w:t>The average salary that AIOU pays to all our faculty and staff are higher than the standard for basic wages approved and announced by the Finance Division of Govt of Pakistan.</w:t>
      </w:r>
    </w:p>
    <w:p w14:paraId="299A0B96" w14:textId="77777777" w:rsidR="004275A9" w:rsidRDefault="004275A9" w:rsidP="004275A9">
      <w:pPr>
        <w:pStyle w:val="NormalWeb"/>
        <w:shd w:val="clear" w:color="auto" w:fill="FFFFFF"/>
        <w:spacing w:before="0" w:beforeAutospacing="0" w:after="360" w:afterAutospacing="0"/>
        <w:rPr>
          <w:rFonts w:ascii="Lato" w:hAnsi="Lato"/>
          <w:color w:val="4A474B"/>
        </w:rPr>
      </w:pPr>
      <w:r>
        <w:rPr>
          <w:rStyle w:val="Strong"/>
          <w:rFonts w:ascii="Lato" w:hAnsi="Lato"/>
          <w:color w:val="4A474B"/>
        </w:rPr>
        <w:lastRenderedPageBreak/>
        <w:t>The average pension that AIOU pays to all its retired staff is higher than the minimum pension declared, approved and announced by the Finance Division of Govt of Pakistan.</w:t>
      </w:r>
    </w:p>
    <w:p w14:paraId="15BB386F" w14:textId="56500D18" w:rsidR="004275A9" w:rsidRDefault="004275A9" w:rsidP="004275A9">
      <w:pPr>
        <w:shd w:val="clear" w:color="auto" w:fill="FFFFFF"/>
        <w:rPr>
          <w:rFonts w:ascii="Lato" w:hAnsi="Lato"/>
          <w:color w:val="4A474B"/>
        </w:rPr>
      </w:pPr>
      <w:r>
        <w:rPr>
          <w:rFonts w:ascii="Lato" w:hAnsi="Lato"/>
          <w:noProof/>
          <w:color w:val="783D98"/>
        </w:rPr>
        <w:drawing>
          <wp:inline distT="0" distB="0" distL="0" distR="0" wp14:anchorId="590D6F6E" wp14:editId="29DE758B">
            <wp:extent cx="5039995" cy="6358255"/>
            <wp:effectExtent l="0" t="0" r="8255" b="4445"/>
            <wp:docPr id="98" name="Picture 98">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9995" cy="6358255"/>
                    </a:xfrm>
                    <a:prstGeom prst="rect">
                      <a:avLst/>
                    </a:prstGeom>
                    <a:noFill/>
                    <a:ln>
                      <a:noFill/>
                    </a:ln>
                  </pic:spPr>
                </pic:pic>
              </a:graphicData>
            </a:graphic>
          </wp:inline>
        </w:drawing>
      </w:r>
    </w:p>
    <w:p w14:paraId="4A70C3FA" w14:textId="77777777" w:rsidR="004275A9" w:rsidRDefault="004275A9" w:rsidP="004275A9">
      <w:pPr>
        <w:pStyle w:val="NormalWeb"/>
        <w:shd w:val="clear" w:color="auto" w:fill="FFFFFF"/>
        <w:spacing w:before="0" w:beforeAutospacing="0" w:after="360" w:afterAutospacing="0"/>
        <w:rPr>
          <w:rFonts w:ascii="Lato" w:hAnsi="Lato"/>
          <w:color w:val="4A474B"/>
        </w:rPr>
      </w:pPr>
      <w:hyperlink r:id="rId12" w:history="1">
        <w:r>
          <w:rPr>
            <w:rStyle w:val="Hyperlink"/>
            <w:rFonts w:ascii="Lato" w:eastAsiaTheme="majorEastAsia" w:hAnsi="Lato"/>
            <w:color w:val="783D98"/>
          </w:rPr>
          <w:t>https://www.finance.gov.pk/circulars/circular_03072018_2.pdf</w:t>
        </w:r>
      </w:hyperlink>
    </w:p>
    <w:p w14:paraId="631B3CDD" w14:textId="77777777" w:rsidR="004275A9" w:rsidRDefault="004275A9" w:rsidP="004275A9">
      <w:pPr>
        <w:pStyle w:val="NormalWeb"/>
        <w:shd w:val="clear" w:color="auto" w:fill="FFFFFF"/>
        <w:spacing w:before="0" w:beforeAutospacing="0" w:after="360" w:afterAutospacing="0"/>
        <w:rPr>
          <w:rFonts w:ascii="Lato" w:hAnsi="Lato"/>
          <w:color w:val="4A474B"/>
        </w:rPr>
      </w:pPr>
      <w:hyperlink r:id="rId13" w:history="1">
        <w:r>
          <w:rPr>
            <w:rStyle w:val="Hyperlink"/>
            <w:rFonts w:ascii="Lato" w:eastAsiaTheme="majorEastAsia" w:hAnsi="Lato"/>
            <w:color w:val="783D98"/>
          </w:rPr>
          <w:t>https://www.finance.gov.pk/circulars/circular_08072021_2.pdf</w:t>
        </w:r>
      </w:hyperlink>
    </w:p>
    <w:p w14:paraId="26FACB78" w14:textId="0DBA0437" w:rsidR="004275A9" w:rsidRDefault="004275A9" w:rsidP="004275A9">
      <w:pPr>
        <w:shd w:val="clear" w:color="auto" w:fill="FFFFFF"/>
        <w:rPr>
          <w:rFonts w:ascii="Lato" w:hAnsi="Lato"/>
          <w:color w:val="4A474B"/>
        </w:rPr>
      </w:pPr>
      <w:r>
        <w:rPr>
          <w:rFonts w:ascii="Lato" w:hAnsi="Lato"/>
          <w:noProof/>
          <w:color w:val="783D98"/>
        </w:rPr>
        <w:lastRenderedPageBreak/>
        <w:drawing>
          <wp:inline distT="0" distB="0" distL="0" distR="0" wp14:anchorId="7378AD85" wp14:editId="152D80FC">
            <wp:extent cx="5018405" cy="6273165"/>
            <wp:effectExtent l="0" t="0" r="0" b="0"/>
            <wp:docPr id="97" name="Picture 97">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18405" cy="6273165"/>
                    </a:xfrm>
                    <a:prstGeom prst="rect">
                      <a:avLst/>
                    </a:prstGeom>
                    <a:noFill/>
                    <a:ln>
                      <a:noFill/>
                    </a:ln>
                  </pic:spPr>
                </pic:pic>
              </a:graphicData>
            </a:graphic>
          </wp:inline>
        </w:drawing>
      </w:r>
      <w:r>
        <w:rPr>
          <w:rFonts w:ascii="Lato" w:hAnsi="Lato"/>
          <w:noProof/>
          <w:color w:val="9538C5"/>
        </w:rPr>
        <w:lastRenderedPageBreak/>
        <w:drawing>
          <wp:inline distT="0" distB="0" distL="0" distR="0" wp14:anchorId="77A5A9FE" wp14:editId="5F04DBBD">
            <wp:extent cx="5018405" cy="7006590"/>
            <wp:effectExtent l="0" t="0" r="0" b="3810"/>
            <wp:docPr id="96" name="Picture 96">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18405" cy="7006590"/>
                    </a:xfrm>
                    <a:prstGeom prst="rect">
                      <a:avLst/>
                    </a:prstGeom>
                    <a:noFill/>
                    <a:ln>
                      <a:noFill/>
                    </a:ln>
                  </pic:spPr>
                </pic:pic>
              </a:graphicData>
            </a:graphic>
          </wp:inline>
        </w:drawing>
      </w:r>
    </w:p>
    <w:p w14:paraId="3E3E502B" w14:textId="77777777" w:rsidR="003363EB" w:rsidRPr="004275A9" w:rsidRDefault="003363EB" w:rsidP="004275A9"/>
    <w:sectPr w:rsidR="003363EB" w:rsidRPr="004275A9" w:rsidSect="0081131A">
      <w:pgSz w:w="11906" w:h="16838"/>
      <w:pgMar w:top="426" w:right="566" w:bottom="568"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ato">
    <w:charset w:val="00"/>
    <w:family w:val="swiss"/>
    <w:pitch w:val="variable"/>
    <w:sig w:usb0="E10002FF" w:usb1="5000ECF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2518A"/>
    <w:multiLevelType w:val="multilevel"/>
    <w:tmpl w:val="AC4C67A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397EBE"/>
    <w:multiLevelType w:val="multilevel"/>
    <w:tmpl w:val="3F10B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266A12"/>
    <w:multiLevelType w:val="multilevel"/>
    <w:tmpl w:val="1DDE31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1D0805"/>
    <w:multiLevelType w:val="multilevel"/>
    <w:tmpl w:val="D51C1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7D3A9F"/>
    <w:multiLevelType w:val="multilevel"/>
    <w:tmpl w:val="6C72AD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A30699E"/>
    <w:multiLevelType w:val="multilevel"/>
    <w:tmpl w:val="1CD680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ABA0A8E"/>
    <w:multiLevelType w:val="multilevel"/>
    <w:tmpl w:val="17FC6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2F6690"/>
    <w:multiLevelType w:val="multilevel"/>
    <w:tmpl w:val="BD40C9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1EF01DD4"/>
    <w:multiLevelType w:val="multilevel"/>
    <w:tmpl w:val="EAC04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A52DA2"/>
    <w:multiLevelType w:val="multilevel"/>
    <w:tmpl w:val="B6882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3A5FC5"/>
    <w:multiLevelType w:val="multilevel"/>
    <w:tmpl w:val="B48AC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BA1A22"/>
    <w:multiLevelType w:val="multilevel"/>
    <w:tmpl w:val="61F69A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57D3B9F"/>
    <w:multiLevelType w:val="multilevel"/>
    <w:tmpl w:val="14B6F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6DD6CFC"/>
    <w:multiLevelType w:val="multilevel"/>
    <w:tmpl w:val="B9AC8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65607E"/>
    <w:multiLevelType w:val="multilevel"/>
    <w:tmpl w:val="F83E150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48A2202"/>
    <w:multiLevelType w:val="multilevel"/>
    <w:tmpl w:val="CC3244F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6" w15:restartNumberingAfterBreak="0">
    <w:nsid w:val="48AA673A"/>
    <w:multiLevelType w:val="multilevel"/>
    <w:tmpl w:val="EFEE2F4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9FB5399"/>
    <w:multiLevelType w:val="multilevel"/>
    <w:tmpl w:val="C7BE4BC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8" w15:restartNumberingAfterBreak="0">
    <w:nsid w:val="505463CF"/>
    <w:multiLevelType w:val="multilevel"/>
    <w:tmpl w:val="A1688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AA47F95"/>
    <w:multiLevelType w:val="multilevel"/>
    <w:tmpl w:val="76948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2006E4F"/>
    <w:multiLevelType w:val="multilevel"/>
    <w:tmpl w:val="375AF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45A260C"/>
    <w:multiLevelType w:val="multilevel"/>
    <w:tmpl w:val="89E8F3C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6BB5BBB"/>
    <w:multiLevelType w:val="multilevel"/>
    <w:tmpl w:val="9E34C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CF002C2"/>
    <w:multiLevelType w:val="multilevel"/>
    <w:tmpl w:val="06FE8F0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0A068C1"/>
    <w:multiLevelType w:val="multilevel"/>
    <w:tmpl w:val="E17E2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A013FAE"/>
    <w:multiLevelType w:val="multilevel"/>
    <w:tmpl w:val="737CE3B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E65369D"/>
    <w:multiLevelType w:val="multilevel"/>
    <w:tmpl w:val="A60243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42659944">
    <w:abstractNumId w:val="12"/>
  </w:num>
  <w:num w:numId="2" w16cid:durableId="1021976614">
    <w:abstractNumId w:val="4"/>
  </w:num>
  <w:num w:numId="3" w16cid:durableId="438570644">
    <w:abstractNumId w:val="2"/>
  </w:num>
  <w:num w:numId="4" w16cid:durableId="1908758343">
    <w:abstractNumId w:val="13"/>
  </w:num>
  <w:num w:numId="5" w16cid:durableId="379327037">
    <w:abstractNumId w:val="14"/>
  </w:num>
  <w:num w:numId="6" w16cid:durableId="1824617657">
    <w:abstractNumId w:val="1"/>
  </w:num>
  <w:num w:numId="7" w16cid:durableId="707802710">
    <w:abstractNumId w:val="5"/>
  </w:num>
  <w:num w:numId="8" w16cid:durableId="891843125">
    <w:abstractNumId w:val="20"/>
  </w:num>
  <w:num w:numId="9" w16cid:durableId="619067327">
    <w:abstractNumId w:val="21"/>
  </w:num>
  <w:num w:numId="10" w16cid:durableId="1246888089">
    <w:abstractNumId w:val="9"/>
  </w:num>
  <w:num w:numId="11" w16cid:durableId="767965173">
    <w:abstractNumId w:val="16"/>
  </w:num>
  <w:num w:numId="12" w16cid:durableId="1708217108">
    <w:abstractNumId w:val="24"/>
  </w:num>
  <w:num w:numId="13" w16cid:durableId="1788767964">
    <w:abstractNumId w:val="0"/>
  </w:num>
  <w:num w:numId="14" w16cid:durableId="1132674534">
    <w:abstractNumId w:val="8"/>
  </w:num>
  <w:num w:numId="15" w16cid:durableId="1769695119">
    <w:abstractNumId w:val="25"/>
  </w:num>
  <w:num w:numId="16" w16cid:durableId="662468500">
    <w:abstractNumId w:val="10"/>
  </w:num>
  <w:num w:numId="17" w16cid:durableId="1246920396">
    <w:abstractNumId w:val="23"/>
  </w:num>
  <w:num w:numId="18" w16cid:durableId="737484316">
    <w:abstractNumId w:val="22"/>
  </w:num>
  <w:num w:numId="19" w16cid:durableId="1705790689">
    <w:abstractNumId w:val="19"/>
  </w:num>
  <w:num w:numId="20" w16cid:durableId="2084838869">
    <w:abstractNumId w:val="18"/>
  </w:num>
  <w:num w:numId="21" w16cid:durableId="786390113">
    <w:abstractNumId w:val="17"/>
  </w:num>
  <w:num w:numId="22" w16cid:durableId="995719419">
    <w:abstractNumId w:val="7"/>
  </w:num>
  <w:num w:numId="23" w16cid:durableId="714933952">
    <w:abstractNumId w:val="3"/>
  </w:num>
  <w:num w:numId="24" w16cid:durableId="2076971415">
    <w:abstractNumId w:val="26"/>
  </w:num>
  <w:num w:numId="25" w16cid:durableId="1487084712">
    <w:abstractNumId w:val="11"/>
  </w:num>
  <w:num w:numId="26" w16cid:durableId="313801046">
    <w:abstractNumId w:val="6"/>
  </w:num>
  <w:num w:numId="27" w16cid:durableId="147221185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292C"/>
    <w:rsid w:val="001D62C5"/>
    <w:rsid w:val="00220A93"/>
    <w:rsid w:val="003363EB"/>
    <w:rsid w:val="00353AEA"/>
    <w:rsid w:val="004275A9"/>
    <w:rsid w:val="00551F97"/>
    <w:rsid w:val="005A00C2"/>
    <w:rsid w:val="005B035B"/>
    <w:rsid w:val="00696380"/>
    <w:rsid w:val="0081131A"/>
    <w:rsid w:val="00A07093"/>
    <w:rsid w:val="00D45394"/>
    <w:rsid w:val="00E5292C"/>
    <w:rsid w:val="00E63A47"/>
    <w:rsid w:val="00EB182F"/>
    <w:rsid w:val="00F566A5"/>
  </w:rsids>
  <m:mathPr>
    <m:mathFont m:val="Cambria Math"/>
    <m:brkBin m:val="before"/>
    <m:brkBinSub m:val="--"/>
    <m:smallFrac m:val="0"/>
    <m:dispDef/>
    <m:lMargin m:val="0"/>
    <m:rMargin m:val="0"/>
    <m:defJc m:val="centerGroup"/>
    <m:wrapIndent m:val="1440"/>
    <m:intLim m:val="subSup"/>
    <m:naryLim m:val="undOvr"/>
  </m:mathPr>
  <w:themeFontLang w:val="en-PK"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200F8"/>
  <w15:chartTrackingRefBased/>
  <w15:docId w15:val="{FA6A1878-600F-41A9-9A83-EDD834CA3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P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63E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E5292C"/>
    <w:pPr>
      <w:spacing w:before="100" w:beforeAutospacing="1" w:after="100" w:afterAutospacing="1" w:line="240" w:lineRule="auto"/>
      <w:outlineLvl w:val="1"/>
    </w:pPr>
    <w:rPr>
      <w:rFonts w:ascii="Times New Roman" w:eastAsia="Times New Roman" w:hAnsi="Times New Roman" w:cs="Times New Roman"/>
      <w:b/>
      <w:bCs/>
      <w:sz w:val="36"/>
      <w:szCs w:val="36"/>
      <w:lang w:val="en-PK" w:eastAsia="en-PK"/>
    </w:rPr>
  </w:style>
  <w:style w:type="paragraph" w:styleId="Heading3">
    <w:name w:val="heading 3"/>
    <w:basedOn w:val="Normal"/>
    <w:next w:val="Normal"/>
    <w:link w:val="Heading3Char"/>
    <w:uiPriority w:val="9"/>
    <w:unhideWhenUsed/>
    <w:qFormat/>
    <w:rsid w:val="003363E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5292C"/>
    <w:rPr>
      <w:rFonts w:ascii="Times New Roman" w:eastAsia="Times New Roman" w:hAnsi="Times New Roman" w:cs="Times New Roman"/>
      <w:b/>
      <w:bCs/>
      <w:sz w:val="36"/>
      <w:szCs w:val="36"/>
      <w:lang w:val="en-PK" w:eastAsia="en-PK"/>
    </w:rPr>
  </w:style>
  <w:style w:type="paragraph" w:styleId="NormalWeb">
    <w:name w:val="Normal (Web)"/>
    <w:basedOn w:val="Normal"/>
    <w:uiPriority w:val="99"/>
    <w:semiHidden/>
    <w:unhideWhenUsed/>
    <w:rsid w:val="00E5292C"/>
    <w:pPr>
      <w:spacing w:before="100" w:beforeAutospacing="1" w:after="100" w:afterAutospacing="1" w:line="240" w:lineRule="auto"/>
    </w:pPr>
    <w:rPr>
      <w:rFonts w:ascii="Times New Roman" w:eastAsia="Times New Roman" w:hAnsi="Times New Roman" w:cs="Times New Roman"/>
      <w:sz w:val="24"/>
      <w:szCs w:val="24"/>
      <w:lang w:val="en-PK" w:eastAsia="en-PK"/>
    </w:rPr>
  </w:style>
  <w:style w:type="character" w:styleId="Strong">
    <w:name w:val="Strong"/>
    <w:basedOn w:val="DefaultParagraphFont"/>
    <w:uiPriority w:val="22"/>
    <w:qFormat/>
    <w:rsid w:val="00E5292C"/>
    <w:rPr>
      <w:b/>
      <w:bCs/>
    </w:rPr>
  </w:style>
  <w:style w:type="character" w:customStyle="1" w:styleId="Heading1Char">
    <w:name w:val="Heading 1 Char"/>
    <w:basedOn w:val="DefaultParagraphFont"/>
    <w:link w:val="Heading1"/>
    <w:uiPriority w:val="9"/>
    <w:rsid w:val="003363E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3363EB"/>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semiHidden/>
    <w:unhideWhenUsed/>
    <w:rsid w:val="001D62C5"/>
    <w:rPr>
      <w:color w:val="0000FF"/>
      <w:u w:val="single"/>
    </w:rPr>
  </w:style>
  <w:style w:type="paragraph" w:customStyle="1" w:styleId="byline">
    <w:name w:val="byline"/>
    <w:basedOn w:val="Normal"/>
    <w:rsid w:val="00696380"/>
    <w:pPr>
      <w:spacing w:before="100" w:beforeAutospacing="1" w:after="100" w:afterAutospacing="1" w:line="240" w:lineRule="auto"/>
    </w:pPr>
    <w:rPr>
      <w:rFonts w:ascii="Times New Roman" w:eastAsia="Times New Roman" w:hAnsi="Times New Roman" w:cs="Times New Roman"/>
      <w:sz w:val="24"/>
      <w:szCs w:val="24"/>
      <w:lang w:val="en-PK" w:eastAsia="en-PK"/>
    </w:rPr>
  </w:style>
  <w:style w:type="character" w:customStyle="1" w:styleId="terms">
    <w:name w:val="terms"/>
    <w:basedOn w:val="DefaultParagraphFont"/>
    <w:rsid w:val="00696380"/>
  </w:style>
  <w:style w:type="character" w:styleId="Emphasis">
    <w:name w:val="Emphasis"/>
    <w:basedOn w:val="DefaultParagraphFont"/>
    <w:uiPriority w:val="20"/>
    <w:qFormat/>
    <w:rsid w:val="005A00C2"/>
    <w:rPr>
      <w:i/>
      <w:iCs/>
    </w:rPr>
  </w:style>
  <w:style w:type="paragraph" w:styleId="z-TopofForm">
    <w:name w:val="HTML Top of Form"/>
    <w:basedOn w:val="Normal"/>
    <w:next w:val="Normal"/>
    <w:link w:val="z-TopofFormChar"/>
    <w:hidden/>
    <w:uiPriority w:val="99"/>
    <w:semiHidden/>
    <w:unhideWhenUsed/>
    <w:rsid w:val="00551F97"/>
    <w:pPr>
      <w:pBdr>
        <w:bottom w:val="single" w:sz="6" w:space="1" w:color="auto"/>
      </w:pBdr>
      <w:spacing w:after="0" w:line="240" w:lineRule="auto"/>
      <w:jc w:val="center"/>
    </w:pPr>
    <w:rPr>
      <w:rFonts w:ascii="Arial" w:eastAsia="Times New Roman" w:hAnsi="Arial" w:cs="Arial"/>
      <w:vanish/>
      <w:sz w:val="16"/>
      <w:szCs w:val="16"/>
      <w:lang w:val="en-PK" w:eastAsia="en-PK"/>
    </w:rPr>
  </w:style>
  <w:style w:type="character" w:customStyle="1" w:styleId="z-TopofFormChar">
    <w:name w:val="z-Top of Form Char"/>
    <w:basedOn w:val="DefaultParagraphFont"/>
    <w:link w:val="z-TopofForm"/>
    <w:uiPriority w:val="99"/>
    <w:semiHidden/>
    <w:rsid w:val="00551F97"/>
    <w:rPr>
      <w:rFonts w:ascii="Arial" w:eastAsia="Times New Roman" w:hAnsi="Arial" w:cs="Arial"/>
      <w:vanish/>
      <w:sz w:val="16"/>
      <w:szCs w:val="16"/>
      <w:lang w:val="en-PK" w:eastAsia="en-PK"/>
    </w:rPr>
  </w:style>
  <w:style w:type="paragraph" w:styleId="z-BottomofForm">
    <w:name w:val="HTML Bottom of Form"/>
    <w:basedOn w:val="Normal"/>
    <w:next w:val="Normal"/>
    <w:link w:val="z-BottomofFormChar"/>
    <w:hidden/>
    <w:uiPriority w:val="99"/>
    <w:semiHidden/>
    <w:unhideWhenUsed/>
    <w:rsid w:val="00551F97"/>
    <w:pPr>
      <w:pBdr>
        <w:top w:val="single" w:sz="6" w:space="1" w:color="auto"/>
      </w:pBdr>
      <w:spacing w:after="0" w:line="240" w:lineRule="auto"/>
      <w:jc w:val="center"/>
    </w:pPr>
    <w:rPr>
      <w:rFonts w:ascii="Arial" w:eastAsia="Times New Roman" w:hAnsi="Arial" w:cs="Arial"/>
      <w:vanish/>
      <w:sz w:val="16"/>
      <w:szCs w:val="16"/>
      <w:lang w:val="en-PK" w:eastAsia="en-PK"/>
    </w:rPr>
  </w:style>
  <w:style w:type="character" w:customStyle="1" w:styleId="z-BottomofFormChar">
    <w:name w:val="z-Bottom of Form Char"/>
    <w:basedOn w:val="DefaultParagraphFont"/>
    <w:link w:val="z-BottomofForm"/>
    <w:uiPriority w:val="99"/>
    <w:semiHidden/>
    <w:rsid w:val="00551F97"/>
    <w:rPr>
      <w:rFonts w:ascii="Arial" w:eastAsia="Times New Roman" w:hAnsi="Arial" w:cs="Arial"/>
      <w:vanish/>
      <w:sz w:val="16"/>
      <w:szCs w:val="16"/>
      <w:lang w:val="en-PK" w:eastAsia="en-P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384274">
      <w:bodyDiv w:val="1"/>
      <w:marLeft w:val="0"/>
      <w:marRight w:val="0"/>
      <w:marTop w:val="0"/>
      <w:marBottom w:val="0"/>
      <w:divBdr>
        <w:top w:val="none" w:sz="0" w:space="0" w:color="auto"/>
        <w:left w:val="none" w:sz="0" w:space="0" w:color="auto"/>
        <w:bottom w:val="none" w:sz="0" w:space="0" w:color="auto"/>
        <w:right w:val="none" w:sz="0" w:space="0" w:color="auto"/>
      </w:divBdr>
      <w:divsChild>
        <w:div w:id="187986092">
          <w:marLeft w:val="0"/>
          <w:marRight w:val="0"/>
          <w:marTop w:val="0"/>
          <w:marBottom w:val="0"/>
          <w:divBdr>
            <w:top w:val="none" w:sz="0" w:space="0" w:color="auto"/>
            <w:left w:val="none" w:sz="0" w:space="0" w:color="auto"/>
            <w:bottom w:val="none" w:sz="0" w:space="0" w:color="auto"/>
            <w:right w:val="none" w:sz="0" w:space="0" w:color="auto"/>
          </w:divBdr>
        </w:div>
      </w:divsChild>
    </w:div>
    <w:div w:id="487789301">
      <w:bodyDiv w:val="1"/>
      <w:marLeft w:val="0"/>
      <w:marRight w:val="0"/>
      <w:marTop w:val="0"/>
      <w:marBottom w:val="0"/>
      <w:divBdr>
        <w:top w:val="none" w:sz="0" w:space="0" w:color="auto"/>
        <w:left w:val="none" w:sz="0" w:space="0" w:color="auto"/>
        <w:bottom w:val="none" w:sz="0" w:space="0" w:color="auto"/>
        <w:right w:val="none" w:sz="0" w:space="0" w:color="auto"/>
      </w:divBdr>
      <w:divsChild>
        <w:div w:id="428894086">
          <w:marLeft w:val="0"/>
          <w:marRight w:val="0"/>
          <w:marTop w:val="0"/>
          <w:marBottom w:val="0"/>
          <w:divBdr>
            <w:top w:val="none" w:sz="0" w:space="0" w:color="auto"/>
            <w:left w:val="none" w:sz="0" w:space="0" w:color="auto"/>
            <w:bottom w:val="none" w:sz="0" w:space="0" w:color="auto"/>
            <w:right w:val="none" w:sz="0" w:space="0" w:color="auto"/>
          </w:divBdr>
          <w:divsChild>
            <w:div w:id="1410152102">
              <w:marLeft w:val="-225"/>
              <w:marRight w:val="-225"/>
              <w:marTop w:val="0"/>
              <w:marBottom w:val="420"/>
              <w:divBdr>
                <w:top w:val="none" w:sz="0" w:space="0" w:color="auto"/>
                <w:left w:val="none" w:sz="0" w:space="0" w:color="auto"/>
                <w:bottom w:val="none" w:sz="0" w:space="0" w:color="auto"/>
                <w:right w:val="none" w:sz="0" w:space="0" w:color="auto"/>
              </w:divBdr>
              <w:divsChild>
                <w:div w:id="1814061435">
                  <w:marLeft w:val="0"/>
                  <w:marRight w:val="0"/>
                  <w:marTop w:val="0"/>
                  <w:marBottom w:val="0"/>
                  <w:divBdr>
                    <w:top w:val="none" w:sz="0" w:space="0" w:color="auto"/>
                    <w:left w:val="none" w:sz="0" w:space="0" w:color="auto"/>
                    <w:bottom w:val="none" w:sz="0" w:space="0" w:color="auto"/>
                    <w:right w:val="none" w:sz="0" w:space="0" w:color="auto"/>
                  </w:divBdr>
                  <w:divsChild>
                    <w:div w:id="383411196">
                      <w:marLeft w:val="0"/>
                      <w:marRight w:val="0"/>
                      <w:marTop w:val="0"/>
                      <w:marBottom w:val="0"/>
                      <w:divBdr>
                        <w:top w:val="none" w:sz="0" w:space="0" w:color="auto"/>
                        <w:left w:val="none" w:sz="0" w:space="0" w:color="auto"/>
                        <w:bottom w:val="none" w:sz="0" w:space="0" w:color="auto"/>
                        <w:right w:val="none" w:sz="0" w:space="0" w:color="auto"/>
                      </w:divBdr>
                      <w:divsChild>
                        <w:div w:id="195973750">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688944802">
      <w:bodyDiv w:val="1"/>
      <w:marLeft w:val="0"/>
      <w:marRight w:val="0"/>
      <w:marTop w:val="0"/>
      <w:marBottom w:val="0"/>
      <w:divBdr>
        <w:top w:val="none" w:sz="0" w:space="0" w:color="auto"/>
        <w:left w:val="none" w:sz="0" w:space="0" w:color="auto"/>
        <w:bottom w:val="none" w:sz="0" w:space="0" w:color="auto"/>
        <w:right w:val="none" w:sz="0" w:space="0" w:color="auto"/>
      </w:divBdr>
      <w:divsChild>
        <w:div w:id="651327144">
          <w:marLeft w:val="0"/>
          <w:marRight w:val="0"/>
          <w:marTop w:val="0"/>
          <w:marBottom w:val="0"/>
          <w:divBdr>
            <w:top w:val="none" w:sz="0" w:space="0" w:color="auto"/>
            <w:left w:val="none" w:sz="0" w:space="0" w:color="auto"/>
            <w:bottom w:val="none" w:sz="0" w:space="0" w:color="auto"/>
            <w:right w:val="none" w:sz="0" w:space="0" w:color="auto"/>
          </w:divBdr>
        </w:div>
      </w:divsChild>
    </w:div>
    <w:div w:id="733049159">
      <w:bodyDiv w:val="1"/>
      <w:marLeft w:val="0"/>
      <w:marRight w:val="0"/>
      <w:marTop w:val="0"/>
      <w:marBottom w:val="0"/>
      <w:divBdr>
        <w:top w:val="none" w:sz="0" w:space="0" w:color="auto"/>
        <w:left w:val="none" w:sz="0" w:space="0" w:color="auto"/>
        <w:bottom w:val="none" w:sz="0" w:space="0" w:color="auto"/>
        <w:right w:val="none" w:sz="0" w:space="0" w:color="auto"/>
      </w:divBdr>
      <w:divsChild>
        <w:div w:id="864174446">
          <w:marLeft w:val="0"/>
          <w:marRight w:val="0"/>
          <w:marTop w:val="0"/>
          <w:marBottom w:val="0"/>
          <w:divBdr>
            <w:top w:val="none" w:sz="0" w:space="0" w:color="auto"/>
            <w:left w:val="none" w:sz="0" w:space="0" w:color="auto"/>
            <w:bottom w:val="none" w:sz="0" w:space="0" w:color="auto"/>
            <w:right w:val="none" w:sz="0" w:space="0" w:color="auto"/>
          </w:divBdr>
        </w:div>
      </w:divsChild>
    </w:div>
    <w:div w:id="755327946">
      <w:bodyDiv w:val="1"/>
      <w:marLeft w:val="0"/>
      <w:marRight w:val="0"/>
      <w:marTop w:val="0"/>
      <w:marBottom w:val="0"/>
      <w:divBdr>
        <w:top w:val="none" w:sz="0" w:space="0" w:color="auto"/>
        <w:left w:val="none" w:sz="0" w:space="0" w:color="auto"/>
        <w:bottom w:val="none" w:sz="0" w:space="0" w:color="auto"/>
        <w:right w:val="none" w:sz="0" w:space="0" w:color="auto"/>
      </w:divBdr>
      <w:divsChild>
        <w:div w:id="604115293">
          <w:marLeft w:val="0"/>
          <w:marRight w:val="0"/>
          <w:marTop w:val="0"/>
          <w:marBottom w:val="0"/>
          <w:divBdr>
            <w:top w:val="none" w:sz="0" w:space="0" w:color="auto"/>
            <w:left w:val="none" w:sz="0" w:space="0" w:color="auto"/>
            <w:bottom w:val="none" w:sz="0" w:space="0" w:color="auto"/>
            <w:right w:val="none" w:sz="0" w:space="0" w:color="auto"/>
          </w:divBdr>
        </w:div>
      </w:divsChild>
    </w:div>
    <w:div w:id="895164424">
      <w:bodyDiv w:val="1"/>
      <w:marLeft w:val="0"/>
      <w:marRight w:val="0"/>
      <w:marTop w:val="0"/>
      <w:marBottom w:val="0"/>
      <w:divBdr>
        <w:top w:val="none" w:sz="0" w:space="0" w:color="auto"/>
        <w:left w:val="none" w:sz="0" w:space="0" w:color="auto"/>
        <w:bottom w:val="none" w:sz="0" w:space="0" w:color="auto"/>
        <w:right w:val="none" w:sz="0" w:space="0" w:color="auto"/>
      </w:divBdr>
      <w:divsChild>
        <w:div w:id="1063915456">
          <w:marLeft w:val="0"/>
          <w:marRight w:val="0"/>
          <w:marTop w:val="0"/>
          <w:marBottom w:val="0"/>
          <w:divBdr>
            <w:top w:val="none" w:sz="0" w:space="0" w:color="auto"/>
            <w:left w:val="none" w:sz="0" w:space="0" w:color="auto"/>
            <w:bottom w:val="none" w:sz="0" w:space="0" w:color="auto"/>
            <w:right w:val="none" w:sz="0" w:space="0" w:color="auto"/>
          </w:divBdr>
        </w:div>
      </w:divsChild>
    </w:div>
    <w:div w:id="1221408341">
      <w:bodyDiv w:val="1"/>
      <w:marLeft w:val="0"/>
      <w:marRight w:val="0"/>
      <w:marTop w:val="0"/>
      <w:marBottom w:val="0"/>
      <w:divBdr>
        <w:top w:val="none" w:sz="0" w:space="0" w:color="auto"/>
        <w:left w:val="none" w:sz="0" w:space="0" w:color="auto"/>
        <w:bottom w:val="none" w:sz="0" w:space="0" w:color="auto"/>
        <w:right w:val="none" w:sz="0" w:space="0" w:color="auto"/>
      </w:divBdr>
    </w:div>
    <w:div w:id="1259680619">
      <w:bodyDiv w:val="1"/>
      <w:marLeft w:val="0"/>
      <w:marRight w:val="0"/>
      <w:marTop w:val="0"/>
      <w:marBottom w:val="0"/>
      <w:divBdr>
        <w:top w:val="none" w:sz="0" w:space="0" w:color="auto"/>
        <w:left w:val="none" w:sz="0" w:space="0" w:color="auto"/>
        <w:bottom w:val="none" w:sz="0" w:space="0" w:color="auto"/>
        <w:right w:val="none" w:sz="0" w:space="0" w:color="auto"/>
      </w:divBdr>
      <w:divsChild>
        <w:div w:id="1337001906">
          <w:marLeft w:val="0"/>
          <w:marRight w:val="0"/>
          <w:marTop w:val="0"/>
          <w:marBottom w:val="0"/>
          <w:divBdr>
            <w:top w:val="none" w:sz="0" w:space="0" w:color="auto"/>
            <w:left w:val="none" w:sz="0" w:space="0" w:color="auto"/>
            <w:bottom w:val="none" w:sz="0" w:space="0" w:color="auto"/>
            <w:right w:val="none" w:sz="0" w:space="0" w:color="auto"/>
          </w:divBdr>
          <w:divsChild>
            <w:div w:id="658533200">
              <w:marLeft w:val="0"/>
              <w:marRight w:val="0"/>
              <w:marTop w:val="0"/>
              <w:marBottom w:val="360"/>
              <w:divBdr>
                <w:top w:val="none" w:sz="0" w:space="0" w:color="auto"/>
                <w:left w:val="none" w:sz="0" w:space="0" w:color="auto"/>
                <w:bottom w:val="none" w:sz="0" w:space="0" w:color="auto"/>
                <w:right w:val="none" w:sz="0" w:space="0" w:color="auto"/>
              </w:divBdr>
            </w:div>
            <w:div w:id="19549566">
              <w:marLeft w:val="0"/>
              <w:marRight w:val="0"/>
              <w:marTop w:val="0"/>
              <w:marBottom w:val="360"/>
              <w:divBdr>
                <w:top w:val="none" w:sz="0" w:space="0" w:color="auto"/>
                <w:left w:val="none" w:sz="0" w:space="0" w:color="auto"/>
                <w:bottom w:val="none" w:sz="0" w:space="0" w:color="auto"/>
                <w:right w:val="none" w:sz="0" w:space="0" w:color="auto"/>
              </w:divBdr>
            </w:div>
            <w:div w:id="2004821462">
              <w:marLeft w:val="0"/>
              <w:marRight w:val="0"/>
              <w:marTop w:val="0"/>
              <w:marBottom w:val="360"/>
              <w:divBdr>
                <w:top w:val="none" w:sz="0" w:space="0" w:color="auto"/>
                <w:left w:val="none" w:sz="0" w:space="0" w:color="auto"/>
                <w:bottom w:val="none" w:sz="0" w:space="0" w:color="auto"/>
                <w:right w:val="none" w:sz="0" w:space="0" w:color="auto"/>
              </w:divBdr>
            </w:div>
            <w:div w:id="70734862">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524594593">
      <w:bodyDiv w:val="1"/>
      <w:marLeft w:val="0"/>
      <w:marRight w:val="0"/>
      <w:marTop w:val="0"/>
      <w:marBottom w:val="0"/>
      <w:divBdr>
        <w:top w:val="none" w:sz="0" w:space="0" w:color="auto"/>
        <w:left w:val="none" w:sz="0" w:space="0" w:color="auto"/>
        <w:bottom w:val="none" w:sz="0" w:space="0" w:color="auto"/>
        <w:right w:val="none" w:sz="0" w:space="0" w:color="auto"/>
      </w:divBdr>
      <w:divsChild>
        <w:div w:id="1980455994">
          <w:marLeft w:val="-225"/>
          <w:marRight w:val="-225"/>
          <w:marTop w:val="0"/>
          <w:marBottom w:val="0"/>
          <w:divBdr>
            <w:top w:val="none" w:sz="0" w:space="0" w:color="auto"/>
            <w:left w:val="none" w:sz="0" w:space="0" w:color="auto"/>
            <w:bottom w:val="none" w:sz="0" w:space="0" w:color="auto"/>
            <w:right w:val="none" w:sz="0" w:space="0" w:color="auto"/>
          </w:divBdr>
          <w:divsChild>
            <w:div w:id="150561951">
              <w:marLeft w:val="0"/>
              <w:marRight w:val="0"/>
              <w:marTop w:val="0"/>
              <w:marBottom w:val="0"/>
              <w:divBdr>
                <w:top w:val="none" w:sz="0" w:space="0" w:color="auto"/>
                <w:left w:val="none" w:sz="0" w:space="0" w:color="auto"/>
                <w:bottom w:val="none" w:sz="0" w:space="0" w:color="auto"/>
                <w:right w:val="none" w:sz="0" w:space="0" w:color="auto"/>
              </w:divBdr>
              <w:divsChild>
                <w:div w:id="1652441943">
                  <w:marLeft w:val="0"/>
                  <w:marRight w:val="0"/>
                  <w:marTop w:val="0"/>
                  <w:marBottom w:val="375"/>
                  <w:divBdr>
                    <w:top w:val="none" w:sz="0" w:space="0" w:color="auto"/>
                    <w:left w:val="none" w:sz="0" w:space="0" w:color="auto"/>
                    <w:bottom w:val="none" w:sz="0" w:space="0" w:color="auto"/>
                    <w:right w:val="none" w:sz="0" w:space="0" w:color="auto"/>
                  </w:divBdr>
                  <w:divsChild>
                    <w:div w:id="483549423">
                      <w:marLeft w:val="0"/>
                      <w:marRight w:val="0"/>
                      <w:marTop w:val="0"/>
                      <w:marBottom w:val="0"/>
                      <w:divBdr>
                        <w:top w:val="none" w:sz="0" w:space="0" w:color="auto"/>
                        <w:left w:val="none" w:sz="0" w:space="0" w:color="auto"/>
                        <w:bottom w:val="none" w:sz="0" w:space="0" w:color="auto"/>
                        <w:right w:val="none" w:sz="0" w:space="0" w:color="auto"/>
                      </w:divBdr>
                      <w:divsChild>
                        <w:div w:id="2015306391">
                          <w:marLeft w:val="0"/>
                          <w:marRight w:val="0"/>
                          <w:marTop w:val="0"/>
                          <w:marBottom w:val="0"/>
                          <w:divBdr>
                            <w:top w:val="none" w:sz="0" w:space="0" w:color="auto"/>
                            <w:left w:val="none" w:sz="0" w:space="0" w:color="auto"/>
                            <w:bottom w:val="none" w:sz="0" w:space="0" w:color="auto"/>
                            <w:right w:val="none" w:sz="0" w:space="0" w:color="auto"/>
                          </w:divBdr>
                          <w:divsChild>
                            <w:div w:id="1880316650">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1402407262">
              <w:marLeft w:val="0"/>
              <w:marRight w:val="0"/>
              <w:marTop w:val="0"/>
              <w:marBottom w:val="0"/>
              <w:divBdr>
                <w:top w:val="none" w:sz="0" w:space="0" w:color="auto"/>
                <w:left w:val="none" w:sz="0" w:space="0" w:color="auto"/>
                <w:bottom w:val="none" w:sz="0" w:space="0" w:color="auto"/>
                <w:right w:val="none" w:sz="0" w:space="0" w:color="auto"/>
              </w:divBdr>
              <w:divsChild>
                <w:div w:id="882055875">
                  <w:marLeft w:val="0"/>
                  <w:marRight w:val="0"/>
                  <w:marTop w:val="0"/>
                  <w:marBottom w:val="225"/>
                  <w:divBdr>
                    <w:top w:val="single" w:sz="36" w:space="19" w:color="DBDBDB"/>
                    <w:left w:val="none" w:sz="0" w:space="0" w:color="auto"/>
                    <w:bottom w:val="none" w:sz="0" w:space="0" w:color="auto"/>
                    <w:right w:val="none" w:sz="0" w:space="0" w:color="auto"/>
                  </w:divBdr>
                  <w:divsChild>
                    <w:div w:id="585189215">
                      <w:marLeft w:val="0"/>
                      <w:marRight w:val="0"/>
                      <w:marTop w:val="0"/>
                      <w:marBottom w:val="0"/>
                      <w:divBdr>
                        <w:top w:val="none" w:sz="0" w:space="0" w:color="auto"/>
                        <w:left w:val="none" w:sz="0" w:space="0" w:color="auto"/>
                        <w:bottom w:val="none" w:sz="0" w:space="0" w:color="auto"/>
                        <w:right w:val="none" w:sz="0" w:space="0" w:color="auto"/>
                      </w:divBdr>
                      <w:divsChild>
                        <w:div w:id="107258022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501164808">
                  <w:marLeft w:val="0"/>
                  <w:marRight w:val="0"/>
                  <w:marTop w:val="0"/>
                  <w:marBottom w:val="225"/>
                  <w:divBdr>
                    <w:top w:val="single" w:sz="36" w:space="19" w:color="DBDBDB"/>
                    <w:left w:val="none" w:sz="0" w:space="0" w:color="auto"/>
                    <w:bottom w:val="none" w:sz="0" w:space="0" w:color="auto"/>
                    <w:right w:val="none" w:sz="0" w:space="0" w:color="auto"/>
                  </w:divBdr>
                  <w:divsChild>
                    <w:div w:id="77660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239960">
          <w:marLeft w:val="-225"/>
          <w:marRight w:val="-225"/>
          <w:marTop w:val="0"/>
          <w:marBottom w:val="0"/>
          <w:divBdr>
            <w:top w:val="none" w:sz="0" w:space="0" w:color="auto"/>
            <w:left w:val="none" w:sz="0" w:space="0" w:color="auto"/>
            <w:bottom w:val="none" w:sz="0" w:space="0" w:color="auto"/>
            <w:right w:val="none" w:sz="0" w:space="0" w:color="auto"/>
          </w:divBdr>
          <w:divsChild>
            <w:div w:id="2144734822">
              <w:marLeft w:val="0"/>
              <w:marRight w:val="0"/>
              <w:marTop w:val="0"/>
              <w:marBottom w:val="0"/>
              <w:divBdr>
                <w:top w:val="none" w:sz="0" w:space="0" w:color="auto"/>
                <w:left w:val="none" w:sz="0" w:space="0" w:color="auto"/>
                <w:bottom w:val="none" w:sz="0" w:space="0" w:color="auto"/>
                <w:right w:val="none" w:sz="0" w:space="0" w:color="auto"/>
              </w:divBdr>
              <w:divsChild>
                <w:div w:id="1038161476">
                  <w:marLeft w:val="0"/>
                  <w:marRight w:val="0"/>
                  <w:marTop w:val="0"/>
                  <w:marBottom w:val="0"/>
                  <w:divBdr>
                    <w:top w:val="none" w:sz="0" w:space="0" w:color="auto"/>
                    <w:left w:val="none" w:sz="0" w:space="0" w:color="auto"/>
                    <w:bottom w:val="none" w:sz="0" w:space="0" w:color="auto"/>
                    <w:right w:val="none" w:sz="0" w:space="0" w:color="auto"/>
                  </w:divBdr>
                </w:div>
                <w:div w:id="78985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931200">
      <w:bodyDiv w:val="1"/>
      <w:marLeft w:val="0"/>
      <w:marRight w:val="0"/>
      <w:marTop w:val="0"/>
      <w:marBottom w:val="0"/>
      <w:divBdr>
        <w:top w:val="none" w:sz="0" w:space="0" w:color="auto"/>
        <w:left w:val="none" w:sz="0" w:space="0" w:color="auto"/>
        <w:bottom w:val="none" w:sz="0" w:space="0" w:color="auto"/>
        <w:right w:val="none" w:sz="0" w:space="0" w:color="auto"/>
      </w:divBdr>
      <w:divsChild>
        <w:div w:id="348609381">
          <w:marLeft w:val="0"/>
          <w:marRight w:val="0"/>
          <w:marTop w:val="0"/>
          <w:marBottom w:val="0"/>
          <w:divBdr>
            <w:top w:val="none" w:sz="0" w:space="0" w:color="auto"/>
            <w:left w:val="none" w:sz="0" w:space="0" w:color="auto"/>
            <w:bottom w:val="none" w:sz="0" w:space="0" w:color="auto"/>
            <w:right w:val="none" w:sz="0" w:space="0" w:color="auto"/>
          </w:divBdr>
        </w:div>
      </w:divsChild>
    </w:div>
    <w:div w:id="1734809865">
      <w:bodyDiv w:val="1"/>
      <w:marLeft w:val="0"/>
      <w:marRight w:val="0"/>
      <w:marTop w:val="0"/>
      <w:marBottom w:val="0"/>
      <w:divBdr>
        <w:top w:val="none" w:sz="0" w:space="0" w:color="auto"/>
        <w:left w:val="none" w:sz="0" w:space="0" w:color="auto"/>
        <w:bottom w:val="none" w:sz="0" w:space="0" w:color="auto"/>
        <w:right w:val="none" w:sz="0" w:space="0" w:color="auto"/>
      </w:divBdr>
      <w:divsChild>
        <w:div w:id="305162090">
          <w:marLeft w:val="0"/>
          <w:marRight w:val="0"/>
          <w:marTop w:val="0"/>
          <w:marBottom w:val="0"/>
          <w:divBdr>
            <w:top w:val="none" w:sz="0" w:space="0" w:color="auto"/>
            <w:left w:val="none" w:sz="0" w:space="0" w:color="auto"/>
            <w:bottom w:val="none" w:sz="0" w:space="0" w:color="auto"/>
            <w:right w:val="none" w:sz="0" w:space="0" w:color="auto"/>
          </w:divBdr>
        </w:div>
      </w:divsChild>
    </w:div>
    <w:div w:id="1763408418">
      <w:bodyDiv w:val="1"/>
      <w:marLeft w:val="0"/>
      <w:marRight w:val="0"/>
      <w:marTop w:val="0"/>
      <w:marBottom w:val="0"/>
      <w:divBdr>
        <w:top w:val="none" w:sz="0" w:space="0" w:color="auto"/>
        <w:left w:val="none" w:sz="0" w:space="0" w:color="auto"/>
        <w:bottom w:val="none" w:sz="0" w:space="0" w:color="auto"/>
        <w:right w:val="none" w:sz="0" w:space="0" w:color="auto"/>
      </w:divBdr>
      <w:divsChild>
        <w:div w:id="2089376206">
          <w:marLeft w:val="0"/>
          <w:marRight w:val="0"/>
          <w:marTop w:val="0"/>
          <w:marBottom w:val="0"/>
          <w:divBdr>
            <w:top w:val="none" w:sz="0" w:space="0" w:color="auto"/>
            <w:left w:val="none" w:sz="0" w:space="0" w:color="auto"/>
            <w:bottom w:val="none" w:sz="0" w:space="0" w:color="auto"/>
            <w:right w:val="none" w:sz="0" w:space="0" w:color="auto"/>
          </w:divBdr>
          <w:divsChild>
            <w:div w:id="80027790">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842114031">
      <w:bodyDiv w:val="1"/>
      <w:marLeft w:val="0"/>
      <w:marRight w:val="0"/>
      <w:marTop w:val="0"/>
      <w:marBottom w:val="0"/>
      <w:divBdr>
        <w:top w:val="none" w:sz="0" w:space="0" w:color="auto"/>
        <w:left w:val="none" w:sz="0" w:space="0" w:color="auto"/>
        <w:bottom w:val="none" w:sz="0" w:space="0" w:color="auto"/>
        <w:right w:val="none" w:sz="0" w:space="0" w:color="auto"/>
      </w:divBdr>
      <w:divsChild>
        <w:div w:id="1929118006">
          <w:marLeft w:val="0"/>
          <w:marRight w:val="0"/>
          <w:marTop w:val="0"/>
          <w:marBottom w:val="0"/>
          <w:divBdr>
            <w:top w:val="none" w:sz="0" w:space="0" w:color="auto"/>
            <w:left w:val="none" w:sz="0" w:space="0" w:color="auto"/>
            <w:bottom w:val="none" w:sz="0" w:space="0" w:color="auto"/>
            <w:right w:val="none" w:sz="0" w:space="0" w:color="auto"/>
          </w:divBdr>
        </w:div>
      </w:divsChild>
    </w:div>
    <w:div w:id="1997680876">
      <w:bodyDiv w:val="1"/>
      <w:marLeft w:val="0"/>
      <w:marRight w:val="0"/>
      <w:marTop w:val="0"/>
      <w:marBottom w:val="0"/>
      <w:divBdr>
        <w:top w:val="none" w:sz="0" w:space="0" w:color="auto"/>
        <w:left w:val="none" w:sz="0" w:space="0" w:color="auto"/>
        <w:bottom w:val="none" w:sz="0" w:space="0" w:color="auto"/>
        <w:right w:val="none" w:sz="0" w:space="0" w:color="auto"/>
      </w:divBdr>
      <w:divsChild>
        <w:div w:id="962199748">
          <w:marLeft w:val="0"/>
          <w:marRight w:val="0"/>
          <w:marTop w:val="0"/>
          <w:marBottom w:val="0"/>
          <w:divBdr>
            <w:top w:val="none" w:sz="0" w:space="0" w:color="auto"/>
            <w:left w:val="none" w:sz="0" w:space="0" w:color="auto"/>
            <w:bottom w:val="none" w:sz="0" w:space="0" w:color="auto"/>
            <w:right w:val="none" w:sz="0" w:space="0" w:color="auto"/>
          </w:divBdr>
        </w:div>
      </w:divsChild>
    </w:div>
    <w:div w:id="2120443857">
      <w:bodyDiv w:val="1"/>
      <w:marLeft w:val="0"/>
      <w:marRight w:val="0"/>
      <w:marTop w:val="0"/>
      <w:marBottom w:val="0"/>
      <w:divBdr>
        <w:top w:val="none" w:sz="0" w:space="0" w:color="auto"/>
        <w:left w:val="none" w:sz="0" w:space="0" w:color="auto"/>
        <w:bottom w:val="none" w:sz="0" w:space="0" w:color="auto"/>
        <w:right w:val="none" w:sz="0" w:space="0" w:color="auto"/>
      </w:divBdr>
      <w:divsChild>
        <w:div w:id="1212036523">
          <w:marLeft w:val="0"/>
          <w:marRight w:val="0"/>
          <w:marTop w:val="0"/>
          <w:marBottom w:val="0"/>
          <w:divBdr>
            <w:top w:val="none" w:sz="0" w:space="0" w:color="auto"/>
            <w:left w:val="none" w:sz="0" w:space="0" w:color="auto"/>
            <w:bottom w:val="none" w:sz="0" w:space="0" w:color="auto"/>
            <w:right w:val="none" w:sz="0" w:space="0" w:color="auto"/>
          </w:divBdr>
          <w:divsChild>
            <w:div w:id="1419060221">
              <w:marLeft w:val="0"/>
              <w:marRight w:val="0"/>
              <w:marTop w:val="0"/>
              <w:marBottom w:val="360"/>
              <w:divBdr>
                <w:top w:val="none" w:sz="0" w:space="0" w:color="auto"/>
                <w:left w:val="none" w:sz="0" w:space="0" w:color="auto"/>
                <w:bottom w:val="none" w:sz="0" w:space="0" w:color="auto"/>
                <w:right w:val="none" w:sz="0" w:space="0" w:color="auto"/>
              </w:divBdr>
            </w:div>
            <w:div w:id="925698504">
              <w:marLeft w:val="0"/>
              <w:marRight w:val="0"/>
              <w:marTop w:val="0"/>
              <w:marBottom w:val="360"/>
              <w:divBdr>
                <w:top w:val="none" w:sz="0" w:space="0" w:color="auto"/>
                <w:left w:val="none" w:sz="0" w:space="0" w:color="auto"/>
                <w:bottom w:val="none" w:sz="0" w:space="0" w:color="auto"/>
                <w:right w:val="none" w:sz="0" w:space="0" w:color="auto"/>
              </w:divBdr>
            </w:div>
            <w:div w:id="1202061809">
              <w:marLeft w:val="0"/>
              <w:marRight w:val="0"/>
              <w:marTop w:val="0"/>
              <w:marBottom w:val="360"/>
              <w:divBdr>
                <w:top w:val="none" w:sz="0" w:space="0" w:color="auto"/>
                <w:left w:val="none" w:sz="0" w:space="0" w:color="auto"/>
                <w:bottom w:val="none" w:sz="0" w:space="0" w:color="auto"/>
                <w:right w:val="none" w:sz="0" w:space="0" w:color="auto"/>
              </w:divBdr>
            </w:div>
            <w:div w:id="193300432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ic.aiou.edu.pk/wp-content/uploads/2022/11/image-94.png" TargetMode="External"/><Relationship Id="rId13" Type="http://schemas.openxmlformats.org/officeDocument/2006/relationships/hyperlink" Target="https://www.finance.gov.pk/circulars/circular_08072021_2.pdf"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finance.gov.pk/circulars/circular_03072018_2.pdf"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s://oric.aiou.edu.pk/wp-content/uploads/2022/11/image-78.png" TargetMode="External"/><Relationship Id="rId1" Type="http://schemas.openxmlformats.org/officeDocument/2006/relationships/numbering" Target="numbering.xml"/><Relationship Id="rId6" Type="http://schemas.openxmlformats.org/officeDocument/2006/relationships/hyperlink" Target="https://oric.aiou.edu.pk/wp-content/uploads/2022/11/image-75.png" TargetMode="External"/><Relationship Id="rId11" Type="http://schemas.openxmlformats.org/officeDocument/2006/relationships/image" Target="media/image3.png"/><Relationship Id="rId5" Type="http://schemas.openxmlformats.org/officeDocument/2006/relationships/hyperlink" Target="https://www.finance.gov.pk/circulars/circular_14042022_1.pdf" TargetMode="External"/><Relationship Id="rId15" Type="http://schemas.openxmlformats.org/officeDocument/2006/relationships/image" Target="media/image4.png"/><Relationship Id="rId10" Type="http://schemas.openxmlformats.org/officeDocument/2006/relationships/hyperlink" Target="https://oric.aiou.edu.pk/wp-content/uploads/2022/11/image-76.png"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oric.aiou.edu.pk/wp-content/uploads/2022/11/image-77.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195</Words>
  <Characters>1113</Characters>
  <Application>Microsoft Office Word</Application>
  <DocSecurity>0</DocSecurity>
  <Lines>9</Lines>
  <Paragraphs>2</Paragraphs>
  <ScaleCrop>false</ScaleCrop>
  <Company/>
  <LinksUpToDate>false</LinksUpToDate>
  <CharactersWithSpaces>1306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Jamila Ahmed</dc:creator>
  <cp:keywords/>
  <dc:description/>
  <cp:lastModifiedBy>Jamila Ahmed</cp:lastModifiedBy>
  <cp:revision>2</cp:revision>
  <dcterms:created xsi:type="dcterms:W3CDTF">2022-12-06T10:21:00Z</dcterms:created>
  <dcterms:modified xsi:type="dcterms:W3CDTF">2022-12-06T10:21:00Z</dcterms:modified>
</cp:coreProperties>
</file>