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9A69A" w14:textId="77777777" w:rsidR="00551F97" w:rsidRDefault="00551F97" w:rsidP="00551F97">
      <w:pPr>
        <w:pStyle w:val="Heading1"/>
        <w:shd w:val="clear" w:color="auto" w:fill="FFFFFF"/>
        <w:spacing w:before="0"/>
        <w:rPr>
          <w:rFonts w:ascii="inherit" w:hAnsi="inherit"/>
          <w:color w:val="1F1A22"/>
          <w:sz w:val="45"/>
          <w:szCs w:val="45"/>
        </w:rPr>
      </w:pPr>
      <w:r>
        <w:rPr>
          <w:rFonts w:ascii="inherit" w:hAnsi="inherit"/>
          <w:color w:val="1F1A22"/>
          <w:sz w:val="45"/>
          <w:szCs w:val="45"/>
        </w:rPr>
        <w:t>AIOU in SDG Policy Development</w:t>
      </w:r>
    </w:p>
    <w:p w14:paraId="63992348" w14:textId="77777777" w:rsidR="00551F97" w:rsidRDefault="00551F97" w:rsidP="00551F97">
      <w:pPr>
        <w:pStyle w:val="NormalWeb"/>
        <w:shd w:val="clear" w:color="auto" w:fill="FFFFFF"/>
        <w:spacing w:before="0" w:beforeAutospacing="0" w:after="360" w:afterAutospacing="0"/>
        <w:rPr>
          <w:rFonts w:ascii="Lato" w:hAnsi="Lato"/>
          <w:color w:val="4A474B"/>
        </w:rPr>
      </w:pPr>
      <w:r>
        <w:rPr>
          <w:rFonts w:ascii="Lato" w:hAnsi="Lato"/>
          <w:color w:val="4A474B"/>
        </w:rPr>
        <w:t>Members of the University serve as committee members in various central organs including the Higher Education Commission, Ministry of Federal Education and Professional Training, and Ministry of Science and Technology (</w:t>
      </w:r>
      <w:proofErr w:type="spellStart"/>
      <w:r>
        <w:rPr>
          <w:rFonts w:ascii="Lato" w:hAnsi="Lato"/>
          <w:color w:val="4A474B"/>
        </w:rPr>
        <w:t>MoST</w:t>
      </w:r>
      <w:proofErr w:type="spellEnd"/>
      <w:r>
        <w:rPr>
          <w:rFonts w:ascii="Lato" w:hAnsi="Lato"/>
          <w:color w:val="4A474B"/>
        </w:rPr>
        <w:t>), assisting the policy development process by identifying problems and challenges as well as by formulating policies and strategies. Scholars from the University have actively participated in international cooperation projects and events. By combining the characteristics of domestic research with international research, the University is able to enhance its international research perspective and its influence in sustainable development.</w:t>
      </w:r>
    </w:p>
    <w:p w14:paraId="04EB69FC" w14:textId="77777777" w:rsidR="00551F97" w:rsidRDefault="00551F97" w:rsidP="00551F97">
      <w:pPr>
        <w:pStyle w:val="NormalWeb"/>
        <w:shd w:val="clear" w:color="auto" w:fill="FFFFFF"/>
        <w:spacing w:before="0" w:beforeAutospacing="0" w:after="360" w:afterAutospacing="0"/>
        <w:rPr>
          <w:rFonts w:ascii="Lato" w:hAnsi="Lato"/>
          <w:color w:val="4A474B"/>
        </w:rPr>
      </w:pPr>
      <w:proofErr w:type="spellStart"/>
      <w:r>
        <w:rPr>
          <w:rStyle w:val="Strong"/>
          <w:rFonts w:ascii="Lato" w:eastAsiaTheme="majorEastAsia" w:hAnsi="Lato"/>
          <w:color w:val="4A474B"/>
        </w:rPr>
        <w:t>AIOU’s</w:t>
      </w:r>
      <w:proofErr w:type="spellEnd"/>
      <w:r>
        <w:rPr>
          <w:rStyle w:val="Strong"/>
          <w:rFonts w:ascii="Lato" w:eastAsiaTheme="majorEastAsia" w:hAnsi="Lato"/>
          <w:color w:val="4A474B"/>
        </w:rPr>
        <w:t xml:space="preserve"> initiatives for Policy Development based on SDGs</w:t>
      </w:r>
      <w:r>
        <w:rPr>
          <w:rFonts w:ascii="Lato" w:hAnsi="Lato"/>
          <w:color w:val="4A474B"/>
        </w:rPr>
        <w:t>:</w:t>
      </w:r>
    </w:p>
    <w:p w14:paraId="564DA071"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Hum Pakistani’</w:t>
      </w:r>
      <w:r>
        <w:rPr>
          <w:rFonts w:ascii="Lato" w:hAnsi="Lato"/>
          <w:color w:val="4A474B"/>
        </w:rPr>
        <w:t> is an initiative launched by Allama Iqbal Open University (AIOU) in collaboration with the </w:t>
      </w:r>
      <w:r>
        <w:rPr>
          <w:rStyle w:val="Strong"/>
          <w:rFonts w:ascii="Lato" w:eastAsiaTheme="majorEastAsia" w:hAnsi="Lato"/>
          <w:color w:val="4A474B"/>
        </w:rPr>
        <w:t>Sustainable Development Policy Institute (SDPI) and Pakistan Peace Collective</w:t>
      </w:r>
      <w:r>
        <w:rPr>
          <w:rFonts w:ascii="Lato" w:hAnsi="Lato"/>
          <w:color w:val="4A474B"/>
        </w:rPr>
        <w:t>. Under the initiative, trainings are being imparted to the people at the tehsil and district levels to promote the ‘Hum Pakistani’ narrative aimed at addressing the common challenges and purging the society from the menace of extremism and terrorism.</w:t>
      </w:r>
    </w:p>
    <w:p w14:paraId="7B10FC38" w14:textId="77777777" w:rsidR="00551F97" w:rsidRDefault="00551F97" w:rsidP="00551F97">
      <w:pPr>
        <w:shd w:val="clear" w:color="auto" w:fill="FFFFFF"/>
        <w:rPr>
          <w:rFonts w:ascii="Lato" w:hAnsi="Lato"/>
          <w:color w:val="4A474B"/>
          <w:sz w:val="19"/>
          <w:szCs w:val="19"/>
        </w:rPr>
      </w:pPr>
      <w:hyperlink r:id="rId5" w:history="1">
        <w:r>
          <w:rPr>
            <w:rStyle w:val="Hyperlink"/>
            <w:rFonts w:ascii="Lato" w:hAnsi="Lato"/>
            <w:color w:val="783D98"/>
            <w:sz w:val="19"/>
            <w:szCs w:val="19"/>
          </w:rPr>
          <w:t>Hum-Pakistani-Programme-1</w:t>
        </w:r>
      </w:hyperlink>
      <w:hyperlink r:id="rId6" w:history="1">
        <w:r>
          <w:rPr>
            <w:rStyle w:val="Hyperlink"/>
            <w:rFonts w:ascii="Lato" w:hAnsi="Lato"/>
            <w:color w:val="783D98"/>
            <w:sz w:val="19"/>
            <w:szCs w:val="19"/>
          </w:rPr>
          <w:t>Download</w:t>
        </w:r>
      </w:hyperlink>
    </w:p>
    <w:p w14:paraId="55A8E322"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Clean green Pakistan</w:t>
      </w:r>
      <w:r>
        <w:rPr>
          <w:rFonts w:ascii="Lato" w:hAnsi="Lato"/>
          <w:color w:val="4A474B"/>
        </w:rPr>
        <w:t> is a national campaign and AIOU has also become a part of this national campaign by organizing activities related to “Clean Green Pakistan” in Main campus and across its regions such as; Tree plantation drive etc.</w:t>
      </w:r>
    </w:p>
    <w:p w14:paraId="4B1E73AE" w14:textId="5EE3838E"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199CEFC5" wp14:editId="13EBFA06">
            <wp:extent cx="5220335" cy="5795010"/>
            <wp:effectExtent l="0" t="0" r="0" b="0"/>
            <wp:docPr id="95" name="Picture 9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335" cy="5795010"/>
                    </a:xfrm>
                    <a:prstGeom prst="rect">
                      <a:avLst/>
                    </a:prstGeom>
                    <a:noFill/>
                    <a:ln>
                      <a:noFill/>
                    </a:ln>
                  </pic:spPr>
                </pic:pic>
              </a:graphicData>
            </a:graphic>
          </wp:inline>
        </w:drawing>
      </w:r>
      <w:r>
        <w:rPr>
          <w:rFonts w:ascii="Lato" w:hAnsi="Lato"/>
          <w:noProof/>
          <w:color w:val="783D98"/>
        </w:rPr>
        <w:drawing>
          <wp:inline distT="0" distB="0" distL="0" distR="0" wp14:anchorId="34A71569" wp14:editId="5A97D778">
            <wp:extent cx="6750685" cy="8178800"/>
            <wp:effectExtent l="0" t="0" r="0" b="0"/>
            <wp:docPr id="94" name="Picture 9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0685" cy="8178800"/>
                    </a:xfrm>
                    <a:prstGeom prst="rect">
                      <a:avLst/>
                    </a:prstGeom>
                    <a:noFill/>
                    <a:ln>
                      <a:noFill/>
                    </a:ln>
                  </pic:spPr>
                </pic:pic>
              </a:graphicData>
            </a:graphic>
          </wp:inline>
        </w:drawing>
      </w:r>
    </w:p>
    <w:p w14:paraId="6A48BC5D"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AIOU has been a part of Anti-tobacco drive:</w:t>
      </w:r>
      <w:r>
        <w:rPr>
          <w:rFonts w:ascii="Lato" w:hAnsi="Lato"/>
          <w:color w:val="4A474B"/>
        </w:rPr>
        <w:t> University campuses to go smoke free. In 2017, Allama Iqbal Open University (AIOU) and Capital Administration of Pakistan signed a Memorandum of Understanding (MoU) to motivate the youth, ‘Say no to Tobacco’. The AIOU campus has already been declared smoking free area.</w:t>
      </w:r>
    </w:p>
    <w:p w14:paraId="036F3A0B" w14:textId="7170D85E"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08ED2382" wp14:editId="4461A7D8">
            <wp:extent cx="3721100" cy="5071745"/>
            <wp:effectExtent l="0" t="0" r="0" b="0"/>
            <wp:docPr id="93" name="Picture 9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5071745"/>
                    </a:xfrm>
                    <a:prstGeom prst="rect">
                      <a:avLst/>
                    </a:prstGeom>
                    <a:noFill/>
                    <a:ln>
                      <a:noFill/>
                    </a:ln>
                  </pic:spPr>
                </pic:pic>
              </a:graphicData>
            </a:graphic>
          </wp:inline>
        </w:drawing>
      </w:r>
      <w:r>
        <w:rPr>
          <w:rFonts w:ascii="Lato" w:hAnsi="Lato"/>
          <w:noProof/>
          <w:color w:val="783D98"/>
        </w:rPr>
        <w:drawing>
          <wp:inline distT="0" distB="0" distL="0" distR="0" wp14:anchorId="0C77D4D9" wp14:editId="53F421E7">
            <wp:extent cx="6750685" cy="6244590"/>
            <wp:effectExtent l="0" t="0" r="0" b="3810"/>
            <wp:docPr id="92" name="Picture 9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685" cy="6244590"/>
                    </a:xfrm>
                    <a:prstGeom prst="rect">
                      <a:avLst/>
                    </a:prstGeom>
                    <a:noFill/>
                    <a:ln>
                      <a:noFill/>
                    </a:ln>
                  </pic:spPr>
                </pic:pic>
              </a:graphicData>
            </a:graphic>
          </wp:inline>
        </w:drawing>
      </w:r>
    </w:p>
    <w:p w14:paraId="5D126DF1" w14:textId="77777777" w:rsidR="00551F97" w:rsidRDefault="00551F97" w:rsidP="00551F97">
      <w:pPr>
        <w:pStyle w:val="Heading2"/>
        <w:shd w:val="clear" w:color="auto" w:fill="FFFFFF"/>
        <w:spacing w:before="240" w:beforeAutospacing="0" w:after="120" w:afterAutospacing="0"/>
        <w:rPr>
          <w:rFonts w:ascii="inherit" w:hAnsi="inherit"/>
          <w:color w:val="4A474B"/>
          <w:sz w:val="45"/>
          <w:szCs w:val="45"/>
        </w:rPr>
      </w:pPr>
      <w:r>
        <w:rPr>
          <w:rStyle w:val="Strong"/>
          <w:rFonts w:ascii="inherit" w:eastAsiaTheme="majorEastAsia" w:hAnsi="inherit"/>
          <w:b/>
          <w:bCs/>
          <w:color w:val="4A474B"/>
          <w:sz w:val="45"/>
          <w:szCs w:val="45"/>
        </w:rPr>
        <w:t>AIOU Faculty and Staff input in Policy Dialogues:</w:t>
      </w:r>
    </w:p>
    <w:p w14:paraId="2710AE5D" w14:textId="77777777" w:rsidR="00551F97" w:rsidRDefault="00551F97" w:rsidP="00551F97">
      <w:pPr>
        <w:pStyle w:val="NormalWeb"/>
        <w:shd w:val="clear" w:color="auto" w:fill="FFFFFF"/>
        <w:spacing w:before="0" w:beforeAutospacing="0" w:after="360" w:afterAutospacing="0"/>
        <w:rPr>
          <w:rFonts w:ascii="Lato" w:hAnsi="Lato"/>
          <w:color w:val="4A474B"/>
        </w:rPr>
      </w:pPr>
      <w:r>
        <w:rPr>
          <w:rFonts w:ascii="Lato" w:hAnsi="Lato"/>
          <w:color w:val="4A474B"/>
        </w:rPr>
        <w:t>1. Meeting of ORIC managers held at Rawalpindi Medical University for community work related to SDGs</w:t>
      </w:r>
    </w:p>
    <w:p w14:paraId="45FDEA45" w14:textId="43FB4A84"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6C2D3929" wp14:editId="5D453B28">
            <wp:extent cx="6071235" cy="8006080"/>
            <wp:effectExtent l="0" t="0" r="5715" b="0"/>
            <wp:docPr id="91" name="Picture 9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235" cy="8006080"/>
                    </a:xfrm>
                    <a:prstGeom prst="rect">
                      <a:avLst/>
                    </a:prstGeom>
                    <a:noFill/>
                    <a:ln>
                      <a:noFill/>
                    </a:ln>
                  </pic:spPr>
                </pic:pic>
              </a:graphicData>
            </a:graphic>
          </wp:inline>
        </w:drawing>
      </w:r>
    </w:p>
    <w:p w14:paraId="391133A8"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2. Consultancy Services to HEC to develop concrete and detailed operational plans to assist higher education institutes mobilize resources from non-governmental sources – Resource Enhancement Framework</w:t>
      </w:r>
    </w:p>
    <w:p w14:paraId="63F77EA8" w14:textId="68BFBE3B"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1DF6B9CE" wp14:editId="2E03F44B">
            <wp:extent cx="5890260" cy="7783195"/>
            <wp:effectExtent l="0" t="0" r="0" b="8255"/>
            <wp:docPr id="90" name="Picture 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0260" cy="7783195"/>
                    </a:xfrm>
                    <a:prstGeom prst="rect">
                      <a:avLst/>
                    </a:prstGeom>
                    <a:noFill/>
                    <a:ln>
                      <a:noFill/>
                    </a:ln>
                  </pic:spPr>
                </pic:pic>
              </a:graphicData>
            </a:graphic>
          </wp:inline>
        </w:drawing>
      </w:r>
      <w:r>
        <w:rPr>
          <w:rFonts w:ascii="Lato" w:hAnsi="Lato"/>
          <w:noProof/>
          <w:color w:val="783D98"/>
        </w:rPr>
        <w:drawing>
          <wp:inline distT="0" distB="0" distL="0" distR="0" wp14:anchorId="1D42DA7F" wp14:editId="1D3E909B">
            <wp:extent cx="5741670" cy="6878955"/>
            <wp:effectExtent l="0" t="0" r="0" b="0"/>
            <wp:docPr id="89" name="Picture 8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670" cy="6878955"/>
                    </a:xfrm>
                    <a:prstGeom prst="rect">
                      <a:avLst/>
                    </a:prstGeom>
                    <a:noFill/>
                    <a:ln>
                      <a:noFill/>
                    </a:ln>
                  </pic:spPr>
                </pic:pic>
              </a:graphicData>
            </a:graphic>
          </wp:inline>
        </w:drawing>
      </w:r>
    </w:p>
    <w:p w14:paraId="28C2EFF0"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3- Dr Munazza Ambreen (Assistant Professor AIOU) as reviewer British Council</w:t>
      </w:r>
    </w:p>
    <w:p w14:paraId="597B9C28" w14:textId="7DD82B0D"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28C4F8A1" wp14:editId="2EE76345">
            <wp:extent cx="6230620" cy="3211195"/>
            <wp:effectExtent l="0" t="0" r="0" b="8255"/>
            <wp:docPr id="88" name="Picture 8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3211195"/>
                    </a:xfrm>
                    <a:prstGeom prst="rect">
                      <a:avLst/>
                    </a:prstGeom>
                    <a:noFill/>
                    <a:ln>
                      <a:noFill/>
                    </a:ln>
                  </pic:spPr>
                </pic:pic>
              </a:graphicData>
            </a:graphic>
          </wp:inline>
        </w:drawing>
      </w:r>
    </w:p>
    <w:p w14:paraId="76229FCB" w14:textId="77777777" w:rsidR="00551F97" w:rsidRDefault="00551F97" w:rsidP="00551F97">
      <w:pPr>
        <w:pStyle w:val="Heading2"/>
        <w:shd w:val="clear" w:color="auto" w:fill="FFFFFF"/>
        <w:spacing w:before="240" w:beforeAutospacing="0" w:after="120" w:afterAutospacing="0"/>
        <w:rPr>
          <w:rFonts w:ascii="inherit" w:hAnsi="inherit"/>
          <w:color w:val="4A474B"/>
          <w:sz w:val="45"/>
          <w:szCs w:val="45"/>
        </w:rPr>
      </w:pPr>
      <w:r>
        <w:rPr>
          <w:rStyle w:val="Strong"/>
          <w:rFonts w:ascii="inherit" w:eastAsiaTheme="majorEastAsia" w:hAnsi="inherit"/>
          <w:b/>
          <w:bCs/>
          <w:color w:val="4A474B"/>
          <w:sz w:val="45"/>
          <w:szCs w:val="45"/>
        </w:rPr>
        <w:t>Our faculty and other staff attended these SDGs based events:</w:t>
      </w:r>
    </w:p>
    <w:p w14:paraId="295912DA" w14:textId="77777777" w:rsidR="00551F97" w:rsidRDefault="00551F97" w:rsidP="00551F97">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Higher Education Commission’s Local Challenge Fund workshop</w:t>
      </w:r>
    </w:p>
    <w:p w14:paraId="59350272" w14:textId="59521A71" w:rsidR="00551F97" w:rsidRDefault="00551F97" w:rsidP="00551F97">
      <w:pPr>
        <w:shd w:val="clear" w:color="auto" w:fill="FFFFFF"/>
        <w:rPr>
          <w:rFonts w:ascii="Lato" w:hAnsi="Lato"/>
          <w:color w:val="4A474B"/>
        </w:rPr>
      </w:pPr>
      <w:r>
        <w:rPr>
          <w:rFonts w:ascii="Lato" w:hAnsi="Lato"/>
          <w:noProof/>
          <w:color w:val="783D98"/>
        </w:rPr>
        <w:drawing>
          <wp:inline distT="0" distB="0" distL="0" distR="0" wp14:anchorId="2782FEB3" wp14:editId="623D00BC">
            <wp:extent cx="5869305" cy="4657090"/>
            <wp:effectExtent l="0" t="0" r="0" b="0"/>
            <wp:docPr id="87" name="Picture 8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305" cy="4657090"/>
                    </a:xfrm>
                    <a:prstGeom prst="rect">
                      <a:avLst/>
                    </a:prstGeom>
                    <a:noFill/>
                    <a:ln>
                      <a:noFill/>
                    </a:ln>
                  </pic:spPr>
                </pic:pic>
              </a:graphicData>
            </a:graphic>
          </wp:inline>
        </w:drawing>
      </w:r>
      <w:r>
        <w:rPr>
          <w:rFonts w:ascii="Lato" w:hAnsi="Lato"/>
          <w:noProof/>
          <w:color w:val="783D98"/>
        </w:rPr>
        <w:drawing>
          <wp:inline distT="0" distB="0" distL="0" distR="0" wp14:anchorId="6771D412" wp14:editId="55EDE116">
            <wp:extent cx="5858510" cy="3891280"/>
            <wp:effectExtent l="0" t="0" r="8890" b="0"/>
            <wp:docPr id="86" name="Picture 8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3891280"/>
                    </a:xfrm>
                    <a:prstGeom prst="rect">
                      <a:avLst/>
                    </a:prstGeom>
                    <a:noFill/>
                    <a:ln>
                      <a:noFill/>
                    </a:ln>
                  </pic:spPr>
                </pic:pic>
              </a:graphicData>
            </a:graphic>
          </wp:inline>
        </w:drawing>
      </w:r>
    </w:p>
    <w:p w14:paraId="61ABB3AB" w14:textId="77777777" w:rsidR="00551F97" w:rsidRDefault="00551F97" w:rsidP="00551F97">
      <w:pPr>
        <w:pStyle w:val="Heading2"/>
        <w:shd w:val="clear" w:color="auto" w:fill="FFFFFF"/>
        <w:spacing w:before="240" w:beforeAutospacing="0" w:after="120" w:afterAutospacing="0"/>
        <w:rPr>
          <w:rFonts w:ascii="inherit" w:hAnsi="inherit"/>
          <w:color w:val="4A474B"/>
          <w:sz w:val="45"/>
          <w:szCs w:val="45"/>
        </w:rPr>
      </w:pPr>
      <w:proofErr w:type="spellStart"/>
      <w:r>
        <w:rPr>
          <w:rStyle w:val="Strong"/>
          <w:rFonts w:ascii="inherit" w:eastAsiaTheme="majorEastAsia" w:hAnsi="inherit"/>
          <w:b/>
          <w:bCs/>
          <w:color w:val="4A474B"/>
          <w:sz w:val="45"/>
          <w:szCs w:val="45"/>
        </w:rPr>
        <w:t>AIOU’s</w:t>
      </w:r>
      <w:proofErr w:type="spellEnd"/>
      <w:r>
        <w:rPr>
          <w:rStyle w:val="Strong"/>
          <w:rFonts w:ascii="inherit" w:eastAsiaTheme="majorEastAsia" w:hAnsi="inherit"/>
          <w:b/>
          <w:bCs/>
          <w:color w:val="4A474B"/>
          <w:sz w:val="45"/>
          <w:szCs w:val="45"/>
        </w:rPr>
        <w:t xml:space="preserve"> ASEA-UNINET Membership</w:t>
      </w:r>
    </w:p>
    <w:p w14:paraId="13188250" w14:textId="30B0E2FB" w:rsidR="00551F97" w:rsidRDefault="00551F97" w:rsidP="00551F97">
      <w:pPr>
        <w:shd w:val="clear" w:color="auto" w:fill="FFFFFF"/>
        <w:rPr>
          <w:rFonts w:ascii="Lato" w:hAnsi="Lato"/>
          <w:color w:val="4A474B"/>
          <w:sz w:val="24"/>
          <w:szCs w:val="24"/>
        </w:rPr>
      </w:pPr>
      <w:r>
        <w:rPr>
          <w:rFonts w:ascii="Lato" w:hAnsi="Lato"/>
          <w:noProof/>
          <w:color w:val="783D98"/>
        </w:rPr>
        <w:drawing>
          <wp:inline distT="0" distB="0" distL="0" distR="0" wp14:anchorId="14E1957A" wp14:editId="11D19795">
            <wp:extent cx="5880100" cy="6092190"/>
            <wp:effectExtent l="0" t="0" r="6350" b="3810"/>
            <wp:docPr id="85" name="Picture 8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0100" cy="6092190"/>
                    </a:xfrm>
                    <a:prstGeom prst="rect">
                      <a:avLst/>
                    </a:prstGeom>
                    <a:noFill/>
                    <a:ln>
                      <a:noFill/>
                    </a:ln>
                  </pic:spPr>
                </pic:pic>
              </a:graphicData>
            </a:graphic>
          </wp:inline>
        </w:drawing>
      </w:r>
    </w:p>
    <w:p w14:paraId="2E4BECB6" w14:textId="77777777" w:rsidR="00551F97" w:rsidRDefault="00551F97" w:rsidP="00551F97">
      <w:pPr>
        <w:pStyle w:val="Heading3"/>
        <w:shd w:val="clear" w:color="auto" w:fill="F9F9F9"/>
        <w:spacing w:before="0" w:after="225"/>
        <w:rPr>
          <w:rFonts w:ascii="inherit" w:hAnsi="inherit"/>
          <w:caps/>
          <w:color w:val="4A474B"/>
          <w:spacing w:val="15"/>
          <w:sz w:val="18"/>
          <w:szCs w:val="18"/>
        </w:rPr>
      </w:pPr>
      <w:r>
        <w:rPr>
          <w:rFonts w:ascii="inherit" w:hAnsi="inherit"/>
          <w:caps/>
          <w:color w:val="4A474B"/>
          <w:spacing w:val="15"/>
          <w:sz w:val="18"/>
          <w:szCs w:val="18"/>
        </w:rPr>
        <w:t>SEARCH SITE</w:t>
      </w:r>
    </w:p>
    <w:p w14:paraId="31C4DE0E" w14:textId="77777777" w:rsidR="00551F97" w:rsidRDefault="00551F97" w:rsidP="00551F97">
      <w:pPr>
        <w:pStyle w:val="z-TopofForm"/>
      </w:pPr>
      <w:r>
        <w:t>Top of Form</w:t>
      </w:r>
    </w:p>
    <w:p w14:paraId="6887940D" w14:textId="78092C60" w:rsidR="00551F97" w:rsidRDefault="00551F97" w:rsidP="00551F97">
      <w:pPr>
        <w:shd w:val="clear" w:color="auto" w:fill="F9F9F9"/>
        <w:rPr>
          <w:rFonts w:ascii="Lato" w:hAnsi="Lato"/>
          <w:color w:val="4A474B"/>
          <w:sz w:val="24"/>
          <w:szCs w:val="24"/>
        </w:rPr>
      </w:pPr>
      <w:r>
        <w:rPr>
          <w:rFonts w:ascii="Lato" w:hAnsi="Lato"/>
          <w:color w:val="4A474B"/>
        </w:rPr>
        <w:object w:dxaOrig="225" w:dyaOrig="225" w14:anchorId="2D302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53.6pt;height:18.4pt" o:ole="">
            <v:imagedata r:id="rId29" o:title=""/>
          </v:shape>
          <w:control r:id="rId30" w:name="DefaultOcxName" w:shapeid="_x0000_i1217"/>
        </w:object>
      </w:r>
    </w:p>
    <w:p w14:paraId="3447B62D" w14:textId="77777777" w:rsidR="00551F97" w:rsidRDefault="00551F97" w:rsidP="00551F97">
      <w:pPr>
        <w:pStyle w:val="z-BottomofForm"/>
      </w:pPr>
      <w:r>
        <w:t>Bottom of Form</w:t>
      </w:r>
    </w:p>
    <w:p w14:paraId="3E24B510" w14:textId="77777777" w:rsidR="00551F97" w:rsidRDefault="00551F97" w:rsidP="00551F97">
      <w:pPr>
        <w:pStyle w:val="Heading3"/>
        <w:shd w:val="clear" w:color="auto" w:fill="F9F9F9"/>
        <w:spacing w:before="0" w:after="225"/>
        <w:rPr>
          <w:rFonts w:ascii="inherit" w:hAnsi="inherit"/>
          <w:caps/>
          <w:color w:val="4A474B"/>
          <w:spacing w:val="15"/>
          <w:sz w:val="18"/>
          <w:szCs w:val="18"/>
        </w:rPr>
      </w:pPr>
      <w:r>
        <w:rPr>
          <w:rFonts w:ascii="inherit" w:hAnsi="inherit"/>
          <w:caps/>
          <w:color w:val="4A474B"/>
          <w:spacing w:val="15"/>
          <w:sz w:val="18"/>
          <w:szCs w:val="18"/>
        </w:rPr>
        <w:t>FUNDING OPPORTUNITIES FOR AIOU FACULTY</w:t>
      </w:r>
    </w:p>
    <w:p w14:paraId="2143030D"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1" w:history="1">
        <w:r>
          <w:rPr>
            <w:rStyle w:val="Hyperlink"/>
            <w:rFonts w:ascii="Lato" w:eastAsiaTheme="majorEastAsia" w:hAnsi="Lato"/>
            <w:color w:val="783D98"/>
            <w:sz w:val="21"/>
            <w:szCs w:val="21"/>
          </w:rPr>
          <w:t>https://www.advance-africa.com/Call-for-Proposals.html</w:t>
        </w:r>
      </w:hyperlink>
    </w:p>
    <w:p w14:paraId="22D8D434"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2" w:history="1">
        <w:r>
          <w:rPr>
            <w:rStyle w:val="Hyperlink"/>
            <w:rFonts w:ascii="Lato" w:eastAsiaTheme="majorEastAsia" w:hAnsi="Lato"/>
            <w:color w:val="783D98"/>
            <w:sz w:val="21"/>
            <w:szCs w:val="21"/>
          </w:rPr>
          <w:t>https://www.authoraid.info/en/funding/</w:t>
        </w:r>
      </w:hyperlink>
    </w:p>
    <w:p w14:paraId="7351977E"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3" w:history="1">
        <w:r>
          <w:rPr>
            <w:rStyle w:val="Hyperlink"/>
            <w:rFonts w:ascii="Lato" w:eastAsiaTheme="majorEastAsia" w:hAnsi="Lato"/>
            <w:color w:val="783D98"/>
            <w:sz w:val="21"/>
            <w:szCs w:val="21"/>
          </w:rPr>
          <w:t>https://www.sida.se/en/for-partners/research-partners/research-calls-and-grants</w:t>
        </w:r>
      </w:hyperlink>
    </w:p>
    <w:p w14:paraId="1C2DBD5A"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4" w:history="1">
        <w:r>
          <w:rPr>
            <w:rStyle w:val="Hyperlink"/>
            <w:rFonts w:ascii="Lato" w:eastAsiaTheme="majorEastAsia" w:hAnsi="Lato"/>
            <w:color w:val="783D98"/>
            <w:sz w:val="21"/>
            <w:szCs w:val="21"/>
          </w:rPr>
          <w:t>https://www.idrc.ca/en/funding</w:t>
        </w:r>
      </w:hyperlink>
    </w:p>
    <w:p w14:paraId="21C5F3D9"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5" w:history="1">
        <w:r>
          <w:rPr>
            <w:rStyle w:val="Hyperlink"/>
            <w:rFonts w:ascii="Lato" w:eastAsiaTheme="majorEastAsia" w:hAnsi="Lato"/>
            <w:color w:val="783D98"/>
            <w:sz w:val="21"/>
            <w:szCs w:val="21"/>
          </w:rPr>
          <w:t>Covid 19 research funding opportunities</w:t>
        </w:r>
      </w:hyperlink>
    </w:p>
    <w:p w14:paraId="4228909E"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6" w:history="1">
        <w:r>
          <w:rPr>
            <w:rStyle w:val="Hyperlink"/>
            <w:rFonts w:ascii="Lato" w:eastAsiaTheme="majorEastAsia" w:hAnsi="Lato"/>
            <w:color w:val="783D98"/>
            <w:sz w:val="21"/>
            <w:szCs w:val="21"/>
          </w:rPr>
          <w:t>IFS Individual Research Grants</w:t>
        </w:r>
      </w:hyperlink>
    </w:p>
    <w:p w14:paraId="2940CD80"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7" w:history="1">
        <w:r>
          <w:rPr>
            <w:rStyle w:val="Hyperlink"/>
            <w:rFonts w:ascii="Lato" w:eastAsiaTheme="majorEastAsia" w:hAnsi="Lato"/>
            <w:color w:val="783D98"/>
            <w:sz w:val="21"/>
            <w:szCs w:val="21"/>
          </w:rPr>
          <w:t>https://www.terravivagrants.info/</w:t>
        </w:r>
      </w:hyperlink>
    </w:p>
    <w:p w14:paraId="361861A5"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8" w:history="1">
        <w:r>
          <w:rPr>
            <w:rStyle w:val="Hyperlink"/>
            <w:rFonts w:ascii="Lato" w:eastAsiaTheme="majorEastAsia" w:hAnsi="Lato"/>
            <w:color w:val="783D98"/>
            <w:sz w:val="21"/>
            <w:szCs w:val="21"/>
          </w:rPr>
          <w:t>https://opecfund.org/what-we-offer/grants/grant-application</w:t>
        </w:r>
      </w:hyperlink>
    </w:p>
    <w:p w14:paraId="6066CEFB"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39" w:history="1">
        <w:r>
          <w:rPr>
            <w:rStyle w:val="Hyperlink"/>
            <w:rFonts w:ascii="Lato" w:eastAsiaTheme="majorEastAsia" w:hAnsi="Lato"/>
            <w:color w:val="783D98"/>
            <w:sz w:val="21"/>
            <w:szCs w:val="21"/>
          </w:rPr>
          <w:t>https://www.advance-africa.com/Call-for-Proposals-and-Grants-for-Short-Films-in-Pakistan.html</w:t>
        </w:r>
      </w:hyperlink>
    </w:p>
    <w:p w14:paraId="631F5D6E"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0" w:history="1">
        <w:r>
          <w:rPr>
            <w:rStyle w:val="Hyperlink"/>
            <w:rFonts w:ascii="Lato" w:eastAsiaTheme="majorEastAsia" w:hAnsi="Lato"/>
            <w:color w:val="783D98"/>
            <w:sz w:val="21"/>
            <w:szCs w:val="21"/>
          </w:rPr>
          <w:t>https://www.advance-africa.com/Canada-Fund-for-Local-Initiatives-in-Pakistan.html</w:t>
        </w:r>
      </w:hyperlink>
    </w:p>
    <w:p w14:paraId="45503487"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1" w:history="1">
        <w:r>
          <w:rPr>
            <w:rStyle w:val="Hyperlink"/>
            <w:rFonts w:ascii="Lato" w:eastAsiaTheme="majorEastAsia" w:hAnsi="Lato"/>
            <w:color w:val="783D98"/>
            <w:sz w:val="21"/>
            <w:szCs w:val="21"/>
          </w:rPr>
          <w:t>https://www.advance-africa.com/German-Embassy-Grants-for-Micro-Projects-in-Pakistan.html</w:t>
        </w:r>
      </w:hyperlink>
    </w:p>
    <w:p w14:paraId="30FC0AA4"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2" w:history="1">
        <w:r>
          <w:rPr>
            <w:rStyle w:val="Hyperlink"/>
            <w:rFonts w:ascii="Lato" w:eastAsiaTheme="majorEastAsia" w:hAnsi="Lato"/>
            <w:color w:val="783D98"/>
            <w:sz w:val="21"/>
            <w:szCs w:val="21"/>
          </w:rPr>
          <w:t>https://www.advance-africa.com/Heritage-Grants-for-Young-People-in-India-and-Pakistan-and-Bangladesh.html</w:t>
        </w:r>
      </w:hyperlink>
    </w:p>
    <w:p w14:paraId="5031091F"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3" w:history="1">
        <w:r>
          <w:rPr>
            <w:rStyle w:val="Hyperlink"/>
            <w:rFonts w:ascii="Lato" w:eastAsiaTheme="majorEastAsia" w:hAnsi="Lato"/>
            <w:color w:val="783D98"/>
            <w:sz w:val="21"/>
            <w:szCs w:val="21"/>
          </w:rPr>
          <w:t>https://www.advance-africa.com/Human-Rights-Monitoring-and-Advocacy-Small-Grants-in-Pakistan.html</w:t>
        </w:r>
      </w:hyperlink>
    </w:p>
    <w:p w14:paraId="0437D869"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4" w:history="1">
        <w:r>
          <w:rPr>
            <w:rStyle w:val="Hyperlink"/>
            <w:rFonts w:ascii="Lato" w:eastAsiaTheme="majorEastAsia" w:hAnsi="Lato"/>
            <w:color w:val="783D98"/>
            <w:sz w:val="21"/>
            <w:szCs w:val="21"/>
          </w:rPr>
          <w:t>https://www.advance-africa.com/Social-Change-Through-Arts-Grants-in-Pakistan-and-India.html</w:t>
        </w:r>
      </w:hyperlink>
    </w:p>
    <w:p w14:paraId="6D75E811"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5" w:history="1">
        <w:r>
          <w:rPr>
            <w:rStyle w:val="Hyperlink"/>
            <w:rFonts w:ascii="Lato" w:eastAsiaTheme="majorEastAsia" w:hAnsi="Lato"/>
            <w:color w:val="783D98"/>
            <w:sz w:val="21"/>
            <w:szCs w:val="21"/>
          </w:rPr>
          <w:t>https://www.advance-africa.com/USAID-Grants-for-Placing-Pakistani-Youth-in-Jobs.html</w:t>
        </w:r>
      </w:hyperlink>
    </w:p>
    <w:p w14:paraId="5F54CFA8"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6" w:history="1">
        <w:r>
          <w:rPr>
            <w:rStyle w:val="Hyperlink"/>
            <w:rFonts w:ascii="Lato" w:eastAsiaTheme="majorEastAsia" w:hAnsi="Lato"/>
            <w:color w:val="783D98"/>
            <w:sz w:val="21"/>
            <w:szCs w:val="21"/>
          </w:rPr>
          <w:t>http://www.mladiinfo.eu/2021/03/11/twas-research-grants-program/</w:t>
        </w:r>
      </w:hyperlink>
    </w:p>
    <w:p w14:paraId="53AF470F"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7" w:history="1">
        <w:r>
          <w:rPr>
            <w:rStyle w:val="Hyperlink"/>
            <w:rFonts w:ascii="Lato" w:eastAsiaTheme="majorEastAsia" w:hAnsi="Lato"/>
            <w:color w:val="783D98"/>
            <w:sz w:val="21"/>
            <w:szCs w:val="21"/>
          </w:rPr>
          <w:t>https://www.advance-africa.com/Australian-High-Commission-Small-Grants-in-Pakistan.html</w:t>
        </w:r>
      </w:hyperlink>
    </w:p>
    <w:p w14:paraId="0645DAED"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8" w:history="1">
        <w:r>
          <w:rPr>
            <w:rStyle w:val="Hyperlink"/>
            <w:rFonts w:ascii="Lato" w:eastAsiaTheme="majorEastAsia" w:hAnsi="Lato"/>
            <w:color w:val="783D98"/>
            <w:sz w:val="21"/>
            <w:szCs w:val="21"/>
          </w:rPr>
          <w:t>https://www.advance-africa.com/Early-Career-Grants-for-Individuals.html</w:t>
        </w:r>
      </w:hyperlink>
    </w:p>
    <w:p w14:paraId="40EC6CB8"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49" w:history="1">
        <w:r>
          <w:rPr>
            <w:rStyle w:val="Hyperlink"/>
            <w:rFonts w:ascii="Lato" w:eastAsiaTheme="majorEastAsia" w:hAnsi="Lato"/>
            <w:color w:val="783D98"/>
            <w:sz w:val="21"/>
            <w:szCs w:val="21"/>
          </w:rPr>
          <w:t>https://www.advance-africa.com/PhD-and-Masters-by-Research-Scholarships.html</w:t>
        </w:r>
      </w:hyperlink>
    </w:p>
    <w:p w14:paraId="4913B8A4"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hyperlink r:id="rId50" w:history="1">
        <w:r>
          <w:rPr>
            <w:rStyle w:val="Hyperlink"/>
            <w:rFonts w:ascii="Lato" w:eastAsiaTheme="majorEastAsia" w:hAnsi="Lato"/>
            <w:color w:val="783D98"/>
            <w:sz w:val="21"/>
            <w:szCs w:val="21"/>
          </w:rPr>
          <w:t>https://www.advance-africa.com/Research-Grants-for-PhD-Students-and-Young-Academics.html</w:t>
        </w:r>
      </w:hyperlink>
    </w:p>
    <w:p w14:paraId="149F57B4" w14:textId="77777777" w:rsidR="00551F97" w:rsidRDefault="00551F97" w:rsidP="00551F97">
      <w:pPr>
        <w:pStyle w:val="NormalWeb"/>
        <w:shd w:val="clear" w:color="auto" w:fill="F9F9F9"/>
        <w:spacing w:before="150" w:beforeAutospacing="0" w:after="0" w:afterAutospacing="0" w:line="330" w:lineRule="atLeast"/>
        <w:rPr>
          <w:rFonts w:ascii="Lato" w:hAnsi="Lato"/>
          <w:color w:val="4A474B"/>
          <w:sz w:val="21"/>
          <w:szCs w:val="21"/>
        </w:rPr>
      </w:pPr>
      <w:r>
        <w:rPr>
          <w:rFonts w:ascii="Lato" w:hAnsi="Lato"/>
          <w:color w:val="4A474B"/>
          <w:sz w:val="21"/>
          <w:szCs w:val="21"/>
        </w:rPr>
        <w:t> </w:t>
      </w:r>
    </w:p>
    <w:p w14:paraId="3E3E502B" w14:textId="77777777" w:rsidR="003363EB" w:rsidRPr="00551F97" w:rsidRDefault="003363EB" w:rsidP="00551F97"/>
    <w:sectPr w:rsidR="003363EB" w:rsidRPr="00551F97"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A0A8E"/>
    <w:multiLevelType w:val="multilevel"/>
    <w:tmpl w:val="17FC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A1A22"/>
    <w:multiLevelType w:val="multilevel"/>
    <w:tmpl w:val="61F6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8A2202"/>
    <w:multiLevelType w:val="multilevel"/>
    <w:tmpl w:val="CC3244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2"/>
  </w:num>
  <w:num w:numId="2" w16cid:durableId="1021976614">
    <w:abstractNumId w:val="4"/>
  </w:num>
  <w:num w:numId="3" w16cid:durableId="438570644">
    <w:abstractNumId w:val="2"/>
  </w:num>
  <w:num w:numId="4" w16cid:durableId="1908758343">
    <w:abstractNumId w:val="13"/>
  </w:num>
  <w:num w:numId="5" w16cid:durableId="379327037">
    <w:abstractNumId w:val="14"/>
  </w:num>
  <w:num w:numId="6" w16cid:durableId="1824617657">
    <w:abstractNumId w:val="1"/>
  </w:num>
  <w:num w:numId="7" w16cid:durableId="707802710">
    <w:abstractNumId w:val="5"/>
  </w:num>
  <w:num w:numId="8" w16cid:durableId="891843125">
    <w:abstractNumId w:val="20"/>
  </w:num>
  <w:num w:numId="9" w16cid:durableId="619067327">
    <w:abstractNumId w:val="21"/>
  </w:num>
  <w:num w:numId="10" w16cid:durableId="1246888089">
    <w:abstractNumId w:val="9"/>
  </w:num>
  <w:num w:numId="11" w16cid:durableId="767965173">
    <w:abstractNumId w:val="16"/>
  </w:num>
  <w:num w:numId="12" w16cid:durableId="1708217108">
    <w:abstractNumId w:val="24"/>
  </w:num>
  <w:num w:numId="13" w16cid:durableId="1788767964">
    <w:abstractNumId w:val="0"/>
  </w:num>
  <w:num w:numId="14" w16cid:durableId="1132674534">
    <w:abstractNumId w:val="8"/>
  </w:num>
  <w:num w:numId="15" w16cid:durableId="1769695119">
    <w:abstractNumId w:val="25"/>
  </w:num>
  <w:num w:numId="16" w16cid:durableId="662468500">
    <w:abstractNumId w:val="10"/>
  </w:num>
  <w:num w:numId="17" w16cid:durableId="1246920396">
    <w:abstractNumId w:val="23"/>
  </w:num>
  <w:num w:numId="18" w16cid:durableId="737484316">
    <w:abstractNumId w:val="22"/>
  </w:num>
  <w:num w:numId="19" w16cid:durableId="1705790689">
    <w:abstractNumId w:val="19"/>
  </w:num>
  <w:num w:numId="20" w16cid:durableId="2084838869">
    <w:abstractNumId w:val="18"/>
  </w:num>
  <w:num w:numId="21" w16cid:durableId="786390113">
    <w:abstractNumId w:val="17"/>
  </w:num>
  <w:num w:numId="22" w16cid:durableId="995719419">
    <w:abstractNumId w:val="7"/>
  </w:num>
  <w:num w:numId="23" w16cid:durableId="714933952">
    <w:abstractNumId w:val="3"/>
  </w:num>
  <w:num w:numId="24" w16cid:durableId="2076971415">
    <w:abstractNumId w:val="26"/>
  </w:num>
  <w:num w:numId="25" w16cid:durableId="1487084712">
    <w:abstractNumId w:val="11"/>
  </w:num>
  <w:num w:numId="26" w16cid:durableId="313801046">
    <w:abstractNumId w:val="6"/>
  </w:num>
  <w:num w:numId="27" w16cid:durableId="14722118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220A93"/>
    <w:rsid w:val="003363EB"/>
    <w:rsid w:val="00353AEA"/>
    <w:rsid w:val="00551F97"/>
    <w:rsid w:val="005A00C2"/>
    <w:rsid w:val="005B035B"/>
    <w:rsid w:val="00696380"/>
    <w:rsid w:val="0081131A"/>
    <w:rsid w:val="00A07093"/>
    <w:rsid w:val="00D45394"/>
    <w:rsid w:val="00E5292C"/>
    <w:rsid w:val="00E63A47"/>
    <w:rsid w:val="00EB182F"/>
    <w:rsid w:val="00F566A5"/>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 w:type="paragraph" w:styleId="z-TopofForm">
    <w:name w:val="HTML Top of Form"/>
    <w:basedOn w:val="Normal"/>
    <w:next w:val="Normal"/>
    <w:link w:val="z-TopofFormChar"/>
    <w:hidden/>
    <w:uiPriority w:val="99"/>
    <w:semiHidden/>
    <w:unhideWhenUsed/>
    <w:rsid w:val="00551F97"/>
    <w:pPr>
      <w:pBdr>
        <w:bottom w:val="single" w:sz="6" w:space="1" w:color="auto"/>
      </w:pBdr>
      <w:spacing w:after="0" w:line="240" w:lineRule="auto"/>
      <w:jc w:val="center"/>
    </w:pPr>
    <w:rPr>
      <w:rFonts w:ascii="Arial" w:eastAsia="Times New Roman" w:hAnsi="Arial" w:cs="Arial"/>
      <w:vanish/>
      <w:sz w:val="16"/>
      <w:szCs w:val="16"/>
      <w:lang w:val="en-PK" w:eastAsia="en-PK"/>
    </w:rPr>
  </w:style>
  <w:style w:type="character" w:customStyle="1" w:styleId="z-TopofFormChar">
    <w:name w:val="z-Top of Form Char"/>
    <w:basedOn w:val="DefaultParagraphFont"/>
    <w:link w:val="z-TopofForm"/>
    <w:uiPriority w:val="99"/>
    <w:semiHidden/>
    <w:rsid w:val="00551F97"/>
    <w:rPr>
      <w:rFonts w:ascii="Arial" w:eastAsia="Times New Roman" w:hAnsi="Arial" w:cs="Arial"/>
      <w:vanish/>
      <w:sz w:val="16"/>
      <w:szCs w:val="16"/>
      <w:lang w:val="en-PK" w:eastAsia="en-PK"/>
    </w:rPr>
  </w:style>
  <w:style w:type="paragraph" w:styleId="z-BottomofForm">
    <w:name w:val="HTML Bottom of Form"/>
    <w:basedOn w:val="Normal"/>
    <w:next w:val="Normal"/>
    <w:link w:val="z-BottomofFormChar"/>
    <w:hidden/>
    <w:uiPriority w:val="99"/>
    <w:semiHidden/>
    <w:unhideWhenUsed/>
    <w:rsid w:val="00551F97"/>
    <w:pPr>
      <w:pBdr>
        <w:top w:val="single" w:sz="6" w:space="1" w:color="auto"/>
      </w:pBdr>
      <w:spacing w:after="0" w:line="240" w:lineRule="auto"/>
      <w:jc w:val="center"/>
    </w:pPr>
    <w:rPr>
      <w:rFonts w:ascii="Arial" w:eastAsia="Times New Roman" w:hAnsi="Arial" w:cs="Arial"/>
      <w:vanish/>
      <w:sz w:val="16"/>
      <w:szCs w:val="16"/>
      <w:lang w:val="en-PK" w:eastAsia="en-PK"/>
    </w:rPr>
  </w:style>
  <w:style w:type="character" w:customStyle="1" w:styleId="z-BottomofFormChar">
    <w:name w:val="z-Bottom of Form Char"/>
    <w:basedOn w:val="DefaultParagraphFont"/>
    <w:link w:val="z-BottomofForm"/>
    <w:uiPriority w:val="99"/>
    <w:semiHidden/>
    <w:rsid w:val="00551F97"/>
    <w:rPr>
      <w:rFonts w:ascii="Arial" w:eastAsia="Times New Roman" w:hAnsi="Arial" w:cs="Arial"/>
      <w:vanish/>
      <w:sz w:val="16"/>
      <w:szCs w:val="16"/>
      <w:lang w:val="en-PK" w:eastAsia="en-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487789301">
      <w:bodyDiv w:val="1"/>
      <w:marLeft w:val="0"/>
      <w:marRight w:val="0"/>
      <w:marTop w:val="0"/>
      <w:marBottom w:val="0"/>
      <w:divBdr>
        <w:top w:val="none" w:sz="0" w:space="0" w:color="auto"/>
        <w:left w:val="none" w:sz="0" w:space="0" w:color="auto"/>
        <w:bottom w:val="none" w:sz="0" w:space="0" w:color="auto"/>
        <w:right w:val="none" w:sz="0" w:space="0" w:color="auto"/>
      </w:divBdr>
      <w:divsChild>
        <w:div w:id="428894086">
          <w:marLeft w:val="0"/>
          <w:marRight w:val="0"/>
          <w:marTop w:val="0"/>
          <w:marBottom w:val="0"/>
          <w:divBdr>
            <w:top w:val="none" w:sz="0" w:space="0" w:color="auto"/>
            <w:left w:val="none" w:sz="0" w:space="0" w:color="auto"/>
            <w:bottom w:val="none" w:sz="0" w:space="0" w:color="auto"/>
            <w:right w:val="none" w:sz="0" w:space="0" w:color="auto"/>
          </w:divBdr>
          <w:divsChild>
            <w:div w:id="1410152102">
              <w:marLeft w:val="-225"/>
              <w:marRight w:val="-225"/>
              <w:marTop w:val="0"/>
              <w:marBottom w:val="420"/>
              <w:divBdr>
                <w:top w:val="none" w:sz="0" w:space="0" w:color="auto"/>
                <w:left w:val="none" w:sz="0" w:space="0" w:color="auto"/>
                <w:bottom w:val="none" w:sz="0" w:space="0" w:color="auto"/>
                <w:right w:val="none" w:sz="0" w:space="0" w:color="auto"/>
              </w:divBdr>
              <w:divsChild>
                <w:div w:id="1814061435">
                  <w:marLeft w:val="0"/>
                  <w:marRight w:val="0"/>
                  <w:marTop w:val="0"/>
                  <w:marBottom w:val="0"/>
                  <w:divBdr>
                    <w:top w:val="none" w:sz="0" w:space="0" w:color="auto"/>
                    <w:left w:val="none" w:sz="0" w:space="0" w:color="auto"/>
                    <w:bottom w:val="none" w:sz="0" w:space="0" w:color="auto"/>
                    <w:right w:val="none" w:sz="0" w:space="0" w:color="auto"/>
                  </w:divBdr>
                  <w:divsChild>
                    <w:div w:id="383411196">
                      <w:marLeft w:val="0"/>
                      <w:marRight w:val="0"/>
                      <w:marTop w:val="0"/>
                      <w:marBottom w:val="0"/>
                      <w:divBdr>
                        <w:top w:val="none" w:sz="0" w:space="0" w:color="auto"/>
                        <w:left w:val="none" w:sz="0" w:space="0" w:color="auto"/>
                        <w:bottom w:val="none" w:sz="0" w:space="0" w:color="auto"/>
                        <w:right w:val="none" w:sz="0" w:space="0" w:color="auto"/>
                      </w:divBdr>
                      <w:divsChild>
                        <w:div w:id="1959737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33049159">
      <w:bodyDiv w:val="1"/>
      <w:marLeft w:val="0"/>
      <w:marRight w:val="0"/>
      <w:marTop w:val="0"/>
      <w:marBottom w:val="0"/>
      <w:divBdr>
        <w:top w:val="none" w:sz="0" w:space="0" w:color="auto"/>
        <w:left w:val="none" w:sz="0" w:space="0" w:color="auto"/>
        <w:bottom w:val="none" w:sz="0" w:space="0" w:color="auto"/>
        <w:right w:val="none" w:sz="0" w:space="0" w:color="auto"/>
      </w:divBdr>
      <w:divsChild>
        <w:div w:id="864174446">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259680619">
      <w:bodyDiv w:val="1"/>
      <w:marLeft w:val="0"/>
      <w:marRight w:val="0"/>
      <w:marTop w:val="0"/>
      <w:marBottom w:val="0"/>
      <w:divBdr>
        <w:top w:val="none" w:sz="0" w:space="0" w:color="auto"/>
        <w:left w:val="none" w:sz="0" w:space="0" w:color="auto"/>
        <w:bottom w:val="none" w:sz="0" w:space="0" w:color="auto"/>
        <w:right w:val="none" w:sz="0" w:space="0" w:color="auto"/>
      </w:divBdr>
      <w:divsChild>
        <w:div w:id="1337001906">
          <w:marLeft w:val="0"/>
          <w:marRight w:val="0"/>
          <w:marTop w:val="0"/>
          <w:marBottom w:val="0"/>
          <w:divBdr>
            <w:top w:val="none" w:sz="0" w:space="0" w:color="auto"/>
            <w:left w:val="none" w:sz="0" w:space="0" w:color="auto"/>
            <w:bottom w:val="none" w:sz="0" w:space="0" w:color="auto"/>
            <w:right w:val="none" w:sz="0" w:space="0" w:color="auto"/>
          </w:divBdr>
          <w:divsChild>
            <w:div w:id="658533200">
              <w:marLeft w:val="0"/>
              <w:marRight w:val="0"/>
              <w:marTop w:val="0"/>
              <w:marBottom w:val="360"/>
              <w:divBdr>
                <w:top w:val="none" w:sz="0" w:space="0" w:color="auto"/>
                <w:left w:val="none" w:sz="0" w:space="0" w:color="auto"/>
                <w:bottom w:val="none" w:sz="0" w:space="0" w:color="auto"/>
                <w:right w:val="none" w:sz="0" w:space="0" w:color="auto"/>
              </w:divBdr>
            </w:div>
            <w:div w:id="19549566">
              <w:marLeft w:val="0"/>
              <w:marRight w:val="0"/>
              <w:marTop w:val="0"/>
              <w:marBottom w:val="360"/>
              <w:divBdr>
                <w:top w:val="none" w:sz="0" w:space="0" w:color="auto"/>
                <w:left w:val="none" w:sz="0" w:space="0" w:color="auto"/>
                <w:bottom w:val="none" w:sz="0" w:space="0" w:color="auto"/>
                <w:right w:val="none" w:sz="0" w:space="0" w:color="auto"/>
              </w:divBdr>
            </w:div>
            <w:div w:id="2004821462">
              <w:marLeft w:val="0"/>
              <w:marRight w:val="0"/>
              <w:marTop w:val="0"/>
              <w:marBottom w:val="360"/>
              <w:divBdr>
                <w:top w:val="none" w:sz="0" w:space="0" w:color="auto"/>
                <w:left w:val="none" w:sz="0" w:space="0" w:color="auto"/>
                <w:bottom w:val="none" w:sz="0" w:space="0" w:color="auto"/>
                <w:right w:val="none" w:sz="0" w:space="0" w:color="auto"/>
              </w:divBdr>
            </w:div>
            <w:div w:id="707348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24594593">
      <w:bodyDiv w:val="1"/>
      <w:marLeft w:val="0"/>
      <w:marRight w:val="0"/>
      <w:marTop w:val="0"/>
      <w:marBottom w:val="0"/>
      <w:divBdr>
        <w:top w:val="none" w:sz="0" w:space="0" w:color="auto"/>
        <w:left w:val="none" w:sz="0" w:space="0" w:color="auto"/>
        <w:bottom w:val="none" w:sz="0" w:space="0" w:color="auto"/>
        <w:right w:val="none" w:sz="0" w:space="0" w:color="auto"/>
      </w:divBdr>
      <w:divsChild>
        <w:div w:id="1980455994">
          <w:marLeft w:val="-225"/>
          <w:marRight w:val="-225"/>
          <w:marTop w:val="0"/>
          <w:marBottom w:val="0"/>
          <w:divBdr>
            <w:top w:val="none" w:sz="0" w:space="0" w:color="auto"/>
            <w:left w:val="none" w:sz="0" w:space="0" w:color="auto"/>
            <w:bottom w:val="none" w:sz="0" w:space="0" w:color="auto"/>
            <w:right w:val="none" w:sz="0" w:space="0" w:color="auto"/>
          </w:divBdr>
          <w:divsChild>
            <w:div w:id="150561951">
              <w:marLeft w:val="0"/>
              <w:marRight w:val="0"/>
              <w:marTop w:val="0"/>
              <w:marBottom w:val="0"/>
              <w:divBdr>
                <w:top w:val="none" w:sz="0" w:space="0" w:color="auto"/>
                <w:left w:val="none" w:sz="0" w:space="0" w:color="auto"/>
                <w:bottom w:val="none" w:sz="0" w:space="0" w:color="auto"/>
                <w:right w:val="none" w:sz="0" w:space="0" w:color="auto"/>
              </w:divBdr>
              <w:divsChild>
                <w:div w:id="1652441943">
                  <w:marLeft w:val="0"/>
                  <w:marRight w:val="0"/>
                  <w:marTop w:val="0"/>
                  <w:marBottom w:val="375"/>
                  <w:divBdr>
                    <w:top w:val="none" w:sz="0" w:space="0" w:color="auto"/>
                    <w:left w:val="none" w:sz="0" w:space="0" w:color="auto"/>
                    <w:bottom w:val="none" w:sz="0" w:space="0" w:color="auto"/>
                    <w:right w:val="none" w:sz="0" w:space="0" w:color="auto"/>
                  </w:divBdr>
                  <w:divsChild>
                    <w:div w:id="483549423">
                      <w:marLeft w:val="0"/>
                      <w:marRight w:val="0"/>
                      <w:marTop w:val="0"/>
                      <w:marBottom w:val="0"/>
                      <w:divBdr>
                        <w:top w:val="none" w:sz="0" w:space="0" w:color="auto"/>
                        <w:left w:val="none" w:sz="0" w:space="0" w:color="auto"/>
                        <w:bottom w:val="none" w:sz="0" w:space="0" w:color="auto"/>
                        <w:right w:val="none" w:sz="0" w:space="0" w:color="auto"/>
                      </w:divBdr>
                      <w:divsChild>
                        <w:div w:id="2015306391">
                          <w:marLeft w:val="0"/>
                          <w:marRight w:val="0"/>
                          <w:marTop w:val="0"/>
                          <w:marBottom w:val="0"/>
                          <w:divBdr>
                            <w:top w:val="none" w:sz="0" w:space="0" w:color="auto"/>
                            <w:left w:val="none" w:sz="0" w:space="0" w:color="auto"/>
                            <w:bottom w:val="none" w:sz="0" w:space="0" w:color="auto"/>
                            <w:right w:val="none" w:sz="0" w:space="0" w:color="auto"/>
                          </w:divBdr>
                          <w:divsChild>
                            <w:div w:id="188031665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402407262">
              <w:marLeft w:val="0"/>
              <w:marRight w:val="0"/>
              <w:marTop w:val="0"/>
              <w:marBottom w:val="0"/>
              <w:divBdr>
                <w:top w:val="none" w:sz="0" w:space="0" w:color="auto"/>
                <w:left w:val="none" w:sz="0" w:space="0" w:color="auto"/>
                <w:bottom w:val="none" w:sz="0" w:space="0" w:color="auto"/>
                <w:right w:val="none" w:sz="0" w:space="0" w:color="auto"/>
              </w:divBdr>
              <w:divsChild>
                <w:div w:id="882055875">
                  <w:marLeft w:val="0"/>
                  <w:marRight w:val="0"/>
                  <w:marTop w:val="0"/>
                  <w:marBottom w:val="225"/>
                  <w:divBdr>
                    <w:top w:val="single" w:sz="36" w:space="19" w:color="DBDBDB"/>
                    <w:left w:val="none" w:sz="0" w:space="0" w:color="auto"/>
                    <w:bottom w:val="none" w:sz="0" w:space="0" w:color="auto"/>
                    <w:right w:val="none" w:sz="0" w:space="0" w:color="auto"/>
                  </w:divBdr>
                  <w:divsChild>
                    <w:div w:id="585189215">
                      <w:marLeft w:val="0"/>
                      <w:marRight w:val="0"/>
                      <w:marTop w:val="0"/>
                      <w:marBottom w:val="0"/>
                      <w:divBdr>
                        <w:top w:val="none" w:sz="0" w:space="0" w:color="auto"/>
                        <w:left w:val="none" w:sz="0" w:space="0" w:color="auto"/>
                        <w:bottom w:val="none" w:sz="0" w:space="0" w:color="auto"/>
                        <w:right w:val="none" w:sz="0" w:space="0" w:color="auto"/>
                      </w:divBdr>
                      <w:divsChild>
                        <w:div w:id="10725802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01164808">
                  <w:marLeft w:val="0"/>
                  <w:marRight w:val="0"/>
                  <w:marTop w:val="0"/>
                  <w:marBottom w:val="225"/>
                  <w:divBdr>
                    <w:top w:val="single" w:sz="36" w:space="19" w:color="DBDBDB"/>
                    <w:left w:val="none" w:sz="0" w:space="0" w:color="auto"/>
                    <w:bottom w:val="none" w:sz="0" w:space="0" w:color="auto"/>
                    <w:right w:val="none" w:sz="0" w:space="0" w:color="auto"/>
                  </w:divBdr>
                  <w:divsChild>
                    <w:div w:id="776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39960">
          <w:marLeft w:val="-225"/>
          <w:marRight w:val="-225"/>
          <w:marTop w:val="0"/>
          <w:marBottom w:val="0"/>
          <w:divBdr>
            <w:top w:val="none" w:sz="0" w:space="0" w:color="auto"/>
            <w:left w:val="none" w:sz="0" w:space="0" w:color="auto"/>
            <w:bottom w:val="none" w:sz="0" w:space="0" w:color="auto"/>
            <w:right w:val="none" w:sz="0" w:space="0" w:color="auto"/>
          </w:divBdr>
          <w:divsChild>
            <w:div w:id="2144734822">
              <w:marLeft w:val="0"/>
              <w:marRight w:val="0"/>
              <w:marTop w:val="0"/>
              <w:marBottom w:val="0"/>
              <w:divBdr>
                <w:top w:val="none" w:sz="0" w:space="0" w:color="auto"/>
                <w:left w:val="none" w:sz="0" w:space="0" w:color="auto"/>
                <w:bottom w:val="none" w:sz="0" w:space="0" w:color="auto"/>
                <w:right w:val="none" w:sz="0" w:space="0" w:color="auto"/>
              </w:divBdr>
              <w:divsChild>
                <w:div w:id="1038161476">
                  <w:marLeft w:val="0"/>
                  <w:marRight w:val="0"/>
                  <w:marTop w:val="0"/>
                  <w:marBottom w:val="0"/>
                  <w:divBdr>
                    <w:top w:val="none" w:sz="0" w:space="0" w:color="auto"/>
                    <w:left w:val="none" w:sz="0" w:space="0" w:color="auto"/>
                    <w:bottom w:val="none" w:sz="0" w:space="0" w:color="auto"/>
                    <w:right w:val="none" w:sz="0" w:space="0" w:color="auto"/>
                  </w:divBdr>
                </w:div>
                <w:div w:id="7898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763408418">
      <w:bodyDiv w:val="1"/>
      <w:marLeft w:val="0"/>
      <w:marRight w:val="0"/>
      <w:marTop w:val="0"/>
      <w:marBottom w:val="0"/>
      <w:divBdr>
        <w:top w:val="none" w:sz="0" w:space="0" w:color="auto"/>
        <w:left w:val="none" w:sz="0" w:space="0" w:color="auto"/>
        <w:bottom w:val="none" w:sz="0" w:space="0" w:color="auto"/>
        <w:right w:val="none" w:sz="0" w:space="0" w:color="auto"/>
      </w:divBdr>
      <w:divsChild>
        <w:div w:id="2089376206">
          <w:marLeft w:val="0"/>
          <w:marRight w:val="0"/>
          <w:marTop w:val="0"/>
          <w:marBottom w:val="0"/>
          <w:divBdr>
            <w:top w:val="none" w:sz="0" w:space="0" w:color="auto"/>
            <w:left w:val="none" w:sz="0" w:space="0" w:color="auto"/>
            <w:bottom w:val="none" w:sz="0" w:space="0" w:color="auto"/>
            <w:right w:val="none" w:sz="0" w:space="0" w:color="auto"/>
          </w:divBdr>
          <w:divsChild>
            <w:div w:id="800277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ic.aiou.edu.pk/wp-content/uploads/2022/11/tobacco-abuse-aiou2-1.jp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advance-africa.com/Call-for-Proposals-and-Grants-for-Short-Films-in-Pakistan.html" TargetMode="External"/><Relationship Id="rId21" Type="http://schemas.openxmlformats.org/officeDocument/2006/relationships/hyperlink" Target="http://oric.aiou.edu.pk/wp-content/uploads/2022/11/image-110.png" TargetMode="External"/><Relationship Id="rId34" Type="http://schemas.openxmlformats.org/officeDocument/2006/relationships/hyperlink" Target="https://www.idrc.ca/en/funding" TargetMode="External"/><Relationship Id="rId42" Type="http://schemas.openxmlformats.org/officeDocument/2006/relationships/hyperlink" Target="https://www.advance-africa.com/Heritage-Grants-for-Young-People-in-India-and-Pakistan-and-Bangladesh.html" TargetMode="External"/><Relationship Id="rId47" Type="http://schemas.openxmlformats.org/officeDocument/2006/relationships/hyperlink" Target="https://www.advance-africa.com/Australian-High-Commission-Small-Grants-in-Pakistan.html" TargetMode="External"/><Relationship Id="rId50" Type="http://schemas.openxmlformats.org/officeDocument/2006/relationships/hyperlink" Target="https://www.advance-africa.com/Research-Grants-for-PhD-Students-and-Young-Academics.html" TargetMode="External"/><Relationship Id="rId7" Type="http://schemas.openxmlformats.org/officeDocument/2006/relationships/hyperlink" Target="http://oric.aiou.edu.pk/wp-content/uploads/2022/11/clean-green-pakistan.jp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hyperlink" Target="http://oric.aiou.edu.pk/wp-content/uploads/2022/11/tobacco-abuse-aiou-2.jpg" TargetMode="External"/><Relationship Id="rId24" Type="http://schemas.openxmlformats.org/officeDocument/2006/relationships/image" Target="media/image9.png"/><Relationship Id="rId32" Type="http://schemas.openxmlformats.org/officeDocument/2006/relationships/hyperlink" Target="https://www.authoraid.info/en/funding/" TargetMode="External"/><Relationship Id="rId37" Type="http://schemas.openxmlformats.org/officeDocument/2006/relationships/hyperlink" Target="https://www.terravivagrants.info/" TargetMode="External"/><Relationship Id="rId40" Type="http://schemas.openxmlformats.org/officeDocument/2006/relationships/hyperlink" Target="https://www.advance-africa.com/Canada-Fund-for-Local-Initiatives-in-Pakistan.html" TargetMode="External"/><Relationship Id="rId45" Type="http://schemas.openxmlformats.org/officeDocument/2006/relationships/hyperlink" Target="https://www.advance-africa.com/USAID-Grants-for-Placing-Pakistani-Youth-in-Jobs.html" TargetMode="External"/><Relationship Id="rId5" Type="http://schemas.openxmlformats.org/officeDocument/2006/relationships/hyperlink" Target="https://oric.aiou.edu.pk/wp-content/uploads/2022/11/Hum-Pakistani-Programme-1.pdf" TargetMode="External"/><Relationship Id="rId15" Type="http://schemas.openxmlformats.org/officeDocument/2006/relationships/hyperlink" Target="http://oric.aiou.edu.pk/wp-content/uploads/2022/11/image-113.png" TargetMode="External"/><Relationship Id="rId23" Type="http://schemas.openxmlformats.org/officeDocument/2006/relationships/hyperlink" Target="http://oric.aiou.edu.pk/wp-content/uploads/2022/11/image-111.png" TargetMode="External"/><Relationship Id="rId28" Type="http://schemas.openxmlformats.org/officeDocument/2006/relationships/image" Target="media/image11.png"/><Relationship Id="rId36" Type="http://schemas.openxmlformats.org/officeDocument/2006/relationships/hyperlink" Target="https://scholarship-positions.com/ifs-research-grant-for-applicants-from-developing-countries/2011/09/29/" TargetMode="External"/><Relationship Id="rId49" Type="http://schemas.openxmlformats.org/officeDocument/2006/relationships/hyperlink" Target="https://www.advance-africa.com/PhD-and-Masters-by-Research-Scholarships.html" TargetMode="External"/><Relationship Id="rId10" Type="http://schemas.openxmlformats.org/officeDocument/2006/relationships/image" Target="media/image2.jpeg"/><Relationship Id="rId19" Type="http://schemas.openxmlformats.org/officeDocument/2006/relationships/hyperlink" Target="http://oric.aiou.edu.pk/wp-content/uploads/2022/11/image-115.png" TargetMode="External"/><Relationship Id="rId31" Type="http://schemas.openxmlformats.org/officeDocument/2006/relationships/hyperlink" Target="https://www.advance-africa.com/Call-for-Proposals.html" TargetMode="External"/><Relationship Id="rId44" Type="http://schemas.openxmlformats.org/officeDocument/2006/relationships/hyperlink" Target="https://www.advance-africa.com/Social-Change-Through-Arts-Grants-in-Pakistan-and-India.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ric.aiou.edu.pk/wp-content/uploads/2022/11/clean-green-pakistan2.jp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oric.aiou.edu.pk/wp-content/uploads/2022/11/image-109.png" TargetMode="External"/><Relationship Id="rId30" Type="http://schemas.openxmlformats.org/officeDocument/2006/relationships/control" Target="activeX/activeX1.xml"/><Relationship Id="rId35" Type="http://schemas.openxmlformats.org/officeDocument/2006/relationships/hyperlink" Target="https://www.bond.org.uk/hubs/funding-opportunities?__cf_chl_managed_tk__=ef24280903ad41610d8638b3ad1d6746452cde70-1625121438-0-ARlRM9Da9WGsy7kJzKh0engbyDKJuV6Wym9M4Zga3-9CH6Nzi6OnT3fqpUr6XjmtWX20ZIR5K12UZPtztmKFvXZtxy4UT8rdqVH_mwBYGYL--_0mvA4T_H5y7v9BznIWJtANNYc8VJVEAdzKj3st8A_1O5GlIyv7r0sJCLeiiA0TrAIXSqWMc3ZX2oaUppecFRbLIJ0svSuLV2-ivrz3EvnUeZNApMhQKQ_RGBoByc6bbiV2FCmpsS4oNkyVRWORxVGaIzFtqLmkVXl9grqwECNAzPzkSUn2G6k2-4zth0VndUjT-tfTb8JQ2x_Za5ABbo3WRHovb946j0SkdXwpE7LH_LO0c7xWwJbeWmFOXTAzBl5VbC6xdPsay01uTUAW9v4ekkfVcw9h1DaMMh-862Lwf_Hffl5GjHUgwSX-_vkgpsidGtwFtzX9ZShqfvP_Egbj2AkOmJ9LleW20-7ut461nnTsCWW7_nR7Hy1mgzsf7wvIrrOnSd5BhaxTqA9KkQM1v8hc6llW97SdeZGUkktFOmnCKc5QCHQsG6WvyauODeA3_L9IuoS0-ViNMeUKNZuUn_krfVeXqQ6mk5TzjOxHzIDQ_9jeZI1kgvqfzE6lFUjGEn2l1D9-8WLZ73oJp2agNGVd8VY7H7WjxPse_S8" TargetMode="External"/><Relationship Id="rId43" Type="http://schemas.openxmlformats.org/officeDocument/2006/relationships/hyperlink" Target="https://www.advance-africa.com/Human-Rights-Monitoring-and-Advocacy-Small-Grants-in-Pakistan.html" TargetMode="External"/><Relationship Id="rId48" Type="http://schemas.openxmlformats.org/officeDocument/2006/relationships/hyperlink" Target="https://www.advance-africa.com/Early-Career-Grants-for-Individuals.html"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oric.aiou.edu.pk/wp-content/uploads/2022/11/image-114.png" TargetMode="External"/><Relationship Id="rId25" Type="http://schemas.openxmlformats.org/officeDocument/2006/relationships/hyperlink" Target="http://oric.aiou.edu.pk/wp-content/uploads/2022/11/image-112.png" TargetMode="External"/><Relationship Id="rId33" Type="http://schemas.openxmlformats.org/officeDocument/2006/relationships/hyperlink" Target="https://www.sida.se/en/for-partners/research-partners/research-calls-and-grants" TargetMode="External"/><Relationship Id="rId38" Type="http://schemas.openxmlformats.org/officeDocument/2006/relationships/hyperlink" Target="https://opecfund.org/what-we-offer/grants/grant-application" TargetMode="External"/><Relationship Id="rId46" Type="http://schemas.openxmlformats.org/officeDocument/2006/relationships/hyperlink" Target="http://www.mladiinfo.eu/2021/03/11/twas-research-grants-program/" TargetMode="External"/><Relationship Id="rId20" Type="http://schemas.openxmlformats.org/officeDocument/2006/relationships/image" Target="media/image7.png"/><Relationship Id="rId41" Type="http://schemas.openxmlformats.org/officeDocument/2006/relationships/hyperlink" Target="https://www.advance-africa.com/German-Embassy-Grants-for-Micro-Projects-in-Pakistan.html" TargetMode="External"/><Relationship Id="rId1" Type="http://schemas.openxmlformats.org/officeDocument/2006/relationships/numbering" Target="numbering.xml"/><Relationship Id="rId6" Type="http://schemas.openxmlformats.org/officeDocument/2006/relationships/hyperlink" Target="https://oric.aiou.edu.pk/wp-content/uploads/2022/11/Hum-Pakistani-Programme-1.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993</Words>
  <Characters>5663</Characters>
  <Application>Microsoft Office Word</Application>
  <DocSecurity>0</DocSecurity>
  <Lines>47</Lines>
  <Paragraphs>13</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2022-12-06T10:20:00Z</dcterms:created>
  <dcterms:modified xsi:type="dcterms:W3CDTF">2022-12-06T10:20:00Z</dcterms:modified>
</cp:coreProperties>
</file>